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D3" w:rsidRPr="0047515F" w:rsidRDefault="002D2E3E" w:rsidP="002D2E3E">
      <w:pPr>
        <w:pStyle w:val="Kuvaotsikko"/>
        <w:keepNext/>
        <w:rPr>
          <w:color w:val="auto"/>
        </w:rPr>
      </w:pPr>
      <w:r w:rsidRPr="0047515F">
        <w:rPr>
          <w:color w:val="auto"/>
        </w:rPr>
        <w:t xml:space="preserve"> </w:t>
      </w:r>
      <w:r w:rsidRPr="0047515F">
        <w:rPr>
          <w:color w:val="auto"/>
          <w:sz w:val="32"/>
          <w:szCs w:val="32"/>
        </w:rPr>
        <w:t>NUORISOTYÖN AUDITOINTI- JA ITSEARVIOINTIMALLI: TAVOITTEELLISET PIENRYHMÄT</w:t>
      </w:r>
      <w:r w:rsidR="00A66CB8">
        <w:rPr>
          <w:color w:val="auto"/>
          <w:sz w:val="32"/>
          <w:szCs w:val="32"/>
        </w:rPr>
        <w:t xml:space="preserve"> </w:t>
      </w:r>
      <w:r w:rsidR="009B3EB8">
        <w:rPr>
          <w:b w:val="0"/>
          <w:color w:val="auto"/>
          <w:sz w:val="22"/>
          <w:szCs w:val="22"/>
        </w:rPr>
        <w:t>6.5</w:t>
      </w:r>
      <w:r w:rsidR="00A66CB8" w:rsidRPr="00A66CB8">
        <w:rPr>
          <w:b w:val="0"/>
          <w:color w:val="auto"/>
          <w:sz w:val="22"/>
          <w:szCs w:val="22"/>
        </w:rPr>
        <w:t>.2019</w:t>
      </w:r>
      <w:r w:rsidRPr="0047515F">
        <w:rPr>
          <w:color w:val="auto"/>
          <w:sz w:val="32"/>
          <w:szCs w:val="32"/>
        </w:rPr>
        <w:tab/>
      </w:r>
    </w:p>
    <w:p w:rsidR="009A46D3" w:rsidRPr="0047515F" w:rsidRDefault="009A46D3" w:rsidP="0002464E">
      <w:pPr>
        <w:shd w:val="clear" w:color="auto" w:fill="FFFFFF" w:themeFill="background1"/>
        <w:rPr>
          <w:sz w:val="22"/>
          <w:szCs w:val="22"/>
        </w:rPr>
      </w:pPr>
    </w:p>
    <w:p w:rsidR="00174485" w:rsidRPr="0047515F" w:rsidRDefault="00174485" w:rsidP="0002464E">
      <w:pPr>
        <w:shd w:val="clear" w:color="auto" w:fill="FFFFFF" w:themeFill="background1"/>
        <w:rPr>
          <w:sz w:val="22"/>
          <w:szCs w:val="22"/>
        </w:rPr>
      </w:pP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AF3E9D">
        <w:rPr>
          <w:sz w:val="22"/>
          <w:szCs w:val="22"/>
        </w:rPr>
        <w:t xml:space="preserve">Sinulla on kädessäsi päivitetty </w:t>
      </w:r>
      <w:proofErr w:type="spellStart"/>
      <w:r w:rsidRPr="00AF3E9D">
        <w:rPr>
          <w:sz w:val="22"/>
          <w:szCs w:val="22"/>
        </w:rPr>
        <w:t>kriteeristö</w:t>
      </w:r>
      <w:proofErr w:type="spellEnd"/>
      <w:r w:rsidRPr="00AF3E9D">
        <w:rPr>
          <w:sz w:val="22"/>
          <w:szCs w:val="22"/>
        </w:rPr>
        <w:t xml:space="preserve"> tavoitteelliset pienryhmät toiminnasta. Tämä on jo vähintään kolmas kerta, kun olemme ”hinkanneet” kriteerit vastaamaan nykyhetken nuorisotyötä. Muutamia kriteereitä on pudotettu pois, kaikkien sisältöä kehitetty, arviointiasteikon järjestys on muutettu </w:t>
      </w:r>
      <w:r>
        <w:rPr>
          <w:sz w:val="22"/>
          <w:szCs w:val="22"/>
        </w:rPr>
        <w:t xml:space="preserve">ja </w:t>
      </w:r>
      <w:r w:rsidRPr="00AF3E9D">
        <w:rPr>
          <w:sz w:val="22"/>
          <w:szCs w:val="22"/>
        </w:rPr>
        <w:t>kriteerien järjestys muutettu loogisemmaksi.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AF3E9D">
        <w:rPr>
          <w:sz w:val="22"/>
          <w:szCs w:val="22"/>
        </w:rPr>
        <w:t xml:space="preserve">Voit käyttää </w:t>
      </w:r>
      <w:proofErr w:type="spellStart"/>
      <w:r w:rsidRPr="00AF3E9D">
        <w:rPr>
          <w:sz w:val="22"/>
          <w:szCs w:val="22"/>
        </w:rPr>
        <w:t>kriteeristöä</w:t>
      </w:r>
      <w:proofErr w:type="spellEnd"/>
      <w:r w:rsidRPr="00AF3E9D">
        <w:rPr>
          <w:sz w:val="22"/>
          <w:szCs w:val="22"/>
        </w:rPr>
        <w:t xml:space="preserve"> haluamallasi tavalla itsearvioinnissa, toiminnan suunnittelussa, uuden työntekijän perehdyttämisessä, ryhmätoiminnan kuv</w:t>
      </w:r>
      <w:r>
        <w:rPr>
          <w:sz w:val="22"/>
          <w:szCs w:val="22"/>
        </w:rPr>
        <w:t>aamisessa kumppaneille jne.</w:t>
      </w:r>
      <w:r w:rsidRPr="00AF3E9D">
        <w:rPr>
          <w:sz w:val="22"/>
          <w:szCs w:val="22"/>
        </w:rPr>
        <w:t xml:space="preserve"> Itsearvioinnit voit tot</w:t>
      </w:r>
      <w:r>
        <w:rPr>
          <w:sz w:val="22"/>
          <w:szCs w:val="22"/>
        </w:rPr>
        <w:t>euttaa myös osalla kriteereistä, jos koko paketin käyminen läpi ei ole tarkoituksenmukaista.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</w:p>
    <w:p w:rsidR="00A66CB8" w:rsidRPr="00A66CB8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  <w:u w:val="single"/>
        </w:rPr>
      </w:pPr>
      <w:proofErr w:type="spellStart"/>
      <w:r w:rsidRPr="00A66CB8">
        <w:rPr>
          <w:sz w:val="22"/>
          <w:szCs w:val="22"/>
          <w:u w:val="single"/>
        </w:rPr>
        <w:t>Kriteeristön</w:t>
      </w:r>
      <w:proofErr w:type="spellEnd"/>
      <w:r w:rsidRPr="00A66CB8">
        <w:rPr>
          <w:sz w:val="22"/>
          <w:szCs w:val="22"/>
          <w:u w:val="single"/>
        </w:rPr>
        <w:t xml:space="preserve"> päivityksen toteutti työryhmä: 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AF3E9D">
        <w:rPr>
          <w:sz w:val="22"/>
          <w:szCs w:val="22"/>
        </w:rPr>
        <w:t>Mari Helanen, Vantaa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AF3E9D">
        <w:rPr>
          <w:sz w:val="22"/>
          <w:szCs w:val="22"/>
        </w:rPr>
        <w:t>Riikka Hellman, Vantaa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proofErr w:type="spellStart"/>
      <w:r w:rsidRPr="00AF3E9D">
        <w:rPr>
          <w:sz w:val="22"/>
          <w:szCs w:val="22"/>
        </w:rPr>
        <w:t>Meiju</w:t>
      </w:r>
      <w:proofErr w:type="spellEnd"/>
      <w:r w:rsidRPr="00AF3E9D">
        <w:rPr>
          <w:sz w:val="22"/>
          <w:szCs w:val="22"/>
        </w:rPr>
        <w:t xml:space="preserve"> Hovi, Helsinki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AF3E9D">
        <w:rPr>
          <w:sz w:val="22"/>
          <w:szCs w:val="22"/>
        </w:rPr>
        <w:t>Antti Ikonen, Helsinki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AF3E9D">
        <w:rPr>
          <w:sz w:val="22"/>
          <w:szCs w:val="22"/>
        </w:rPr>
        <w:t>Joona Niemi, Vantaa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AF3E9D">
        <w:rPr>
          <w:sz w:val="22"/>
          <w:szCs w:val="22"/>
        </w:rPr>
        <w:t>Vilma Näveri, Helsinki</w:t>
      </w:r>
    </w:p>
    <w:p w:rsidR="00A66CB8" w:rsidRPr="00AF3E9D" w:rsidRDefault="004116F2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</w:t>
      </w:r>
      <w:r w:rsidR="00A66CB8" w:rsidRPr="00AF3E9D">
        <w:rPr>
          <w:sz w:val="22"/>
          <w:szCs w:val="22"/>
        </w:rPr>
        <w:t xml:space="preserve">ra </w:t>
      </w:r>
      <w:proofErr w:type="spellStart"/>
      <w:r w:rsidR="00A66CB8" w:rsidRPr="00AF3E9D">
        <w:rPr>
          <w:sz w:val="22"/>
          <w:szCs w:val="22"/>
        </w:rPr>
        <w:t>Pehrsson</w:t>
      </w:r>
      <w:proofErr w:type="spellEnd"/>
      <w:r w:rsidR="00A66CB8" w:rsidRPr="00AF3E9D">
        <w:rPr>
          <w:sz w:val="22"/>
          <w:szCs w:val="22"/>
        </w:rPr>
        <w:t>, Vantaa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AF3E9D">
        <w:rPr>
          <w:sz w:val="22"/>
          <w:szCs w:val="22"/>
        </w:rPr>
        <w:t>Heidi Santamäki, Helsinki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AF3E9D">
        <w:rPr>
          <w:sz w:val="22"/>
          <w:szCs w:val="22"/>
        </w:rPr>
        <w:t>Jenni Viertokangas, Helsinki</w:t>
      </w:r>
    </w:p>
    <w:p w:rsidR="00A66CB8" w:rsidRPr="00AF3E9D" w:rsidRDefault="00A66CB8" w:rsidP="00A66CB8">
      <w:pPr>
        <w:shd w:val="clear" w:color="auto" w:fill="FFFFFF" w:themeFill="background1"/>
        <w:spacing w:line="360" w:lineRule="auto"/>
        <w:ind w:left="1304"/>
        <w:rPr>
          <w:sz w:val="22"/>
          <w:szCs w:val="22"/>
        </w:rPr>
      </w:pPr>
      <w:bookmarkStart w:id="0" w:name="_GoBack"/>
      <w:bookmarkEnd w:id="0"/>
    </w:p>
    <w:p w:rsidR="00A66CB8" w:rsidRPr="00AF3E9D" w:rsidRDefault="00A66CB8" w:rsidP="00A66CB8">
      <w:pPr>
        <w:shd w:val="clear" w:color="auto" w:fill="FFFFFF" w:themeFill="background1"/>
        <w:spacing w:line="360" w:lineRule="auto"/>
        <w:rPr>
          <w:sz w:val="22"/>
          <w:szCs w:val="22"/>
        </w:rPr>
      </w:pPr>
      <w:r w:rsidRPr="00AF3E9D">
        <w:rPr>
          <w:sz w:val="22"/>
          <w:szCs w:val="22"/>
        </w:rPr>
        <w:t xml:space="preserve">Iso kiitos </w:t>
      </w:r>
      <w:proofErr w:type="spellStart"/>
      <w:r w:rsidRPr="00AF3E9D">
        <w:rPr>
          <w:sz w:val="22"/>
          <w:szCs w:val="22"/>
        </w:rPr>
        <w:t>Kajalu</w:t>
      </w:r>
      <w:r>
        <w:rPr>
          <w:sz w:val="22"/>
          <w:szCs w:val="22"/>
        </w:rPr>
        <w:t>o</w:t>
      </w:r>
      <w:r w:rsidRPr="00AF3E9D">
        <w:rPr>
          <w:sz w:val="22"/>
          <w:szCs w:val="22"/>
        </w:rPr>
        <w:t>don</w:t>
      </w:r>
      <w:proofErr w:type="spellEnd"/>
      <w:r w:rsidRPr="00AF3E9D">
        <w:rPr>
          <w:sz w:val="22"/>
          <w:szCs w:val="22"/>
        </w:rPr>
        <w:t xml:space="preserve"> Ullalle ympäristökasvatus-kriteerien hiomisesta ja </w:t>
      </w:r>
      <w:proofErr w:type="spellStart"/>
      <w:r w:rsidRPr="00AF3E9D">
        <w:rPr>
          <w:sz w:val="22"/>
          <w:szCs w:val="22"/>
        </w:rPr>
        <w:t>Verken</w:t>
      </w:r>
      <w:proofErr w:type="spellEnd"/>
      <w:r w:rsidRPr="00AF3E9D">
        <w:rPr>
          <w:sz w:val="22"/>
          <w:szCs w:val="22"/>
        </w:rPr>
        <w:t xml:space="preserve"> väelle digitaalisuus-kriteerin päivittämisestä!</w:t>
      </w:r>
    </w:p>
    <w:p w:rsidR="00A66CB8" w:rsidRDefault="00A66CB8">
      <w:pPr>
        <w:rPr>
          <w:b/>
        </w:rPr>
      </w:pPr>
    </w:p>
    <w:p w:rsidR="002C45AE" w:rsidRPr="00A66CB8" w:rsidRDefault="00A66CB8">
      <w:r w:rsidRPr="00A66CB8">
        <w:t xml:space="preserve">Kommentit ja huomiot </w:t>
      </w:r>
      <w:proofErr w:type="spellStart"/>
      <w:r w:rsidRPr="00A66CB8">
        <w:t>kriteeristöstä</w:t>
      </w:r>
      <w:proofErr w:type="spellEnd"/>
      <w:r w:rsidRPr="00A66CB8">
        <w:t xml:space="preserve"> voit lähettää </w:t>
      </w:r>
      <w:proofErr w:type="spellStart"/>
      <w:r w:rsidRPr="00A66CB8">
        <w:t>Meiju</w:t>
      </w:r>
      <w:proofErr w:type="spellEnd"/>
      <w:r w:rsidRPr="00A66CB8">
        <w:t xml:space="preserve"> Hoville, </w:t>
      </w:r>
      <w:hyperlink r:id="rId8" w:history="1">
        <w:r w:rsidRPr="00A66CB8">
          <w:rPr>
            <w:rStyle w:val="Hyperlinkki"/>
          </w:rPr>
          <w:t>merja.hovi@hel.fi</w:t>
        </w:r>
      </w:hyperlink>
      <w:r w:rsidRPr="00A66CB8">
        <w:t>, p. 050-559 1757</w:t>
      </w:r>
      <w:r w:rsidR="002C45AE" w:rsidRPr="00A66CB8">
        <w:br w:type="page"/>
      </w:r>
    </w:p>
    <w:p w:rsidR="0002464E" w:rsidRPr="0047515F" w:rsidRDefault="0002464E">
      <w:pPr>
        <w:rPr>
          <w:b/>
        </w:rPr>
      </w:pPr>
    </w:p>
    <w:p w:rsidR="003A7C9B" w:rsidRPr="0047515F" w:rsidRDefault="00E33913" w:rsidP="003A7C9B">
      <w:r w:rsidRPr="0047515F">
        <w:rPr>
          <w:b/>
        </w:rPr>
        <w:t xml:space="preserve">I </w:t>
      </w:r>
      <w:r w:rsidR="00CC23C9" w:rsidRPr="0047515F">
        <w:rPr>
          <w:b/>
        </w:rPr>
        <w:t>Työ</w:t>
      </w:r>
      <w:r w:rsidR="00BA2C72" w:rsidRPr="0047515F">
        <w:rPr>
          <w:b/>
        </w:rPr>
        <w:t>y</w:t>
      </w:r>
      <w:r w:rsidR="00B351FF" w:rsidRPr="0047515F">
        <w:rPr>
          <w:b/>
        </w:rPr>
        <w:t>hteisön toiminta</w:t>
      </w:r>
      <w:r w:rsidR="00DA4E26" w:rsidRPr="0047515F">
        <w:rPr>
          <w:b/>
        </w:rPr>
        <w:t xml:space="preserve"> </w:t>
      </w:r>
      <w:r w:rsidR="00530F62" w:rsidRPr="0047515F">
        <w:rPr>
          <w:b/>
        </w:rPr>
        <w:t xml:space="preserve"> </w:t>
      </w:r>
      <w:r w:rsidR="003A7C9B" w:rsidRPr="0047515F">
        <w:rPr>
          <w:b/>
        </w:rPr>
        <w:t xml:space="preserve">  </w:t>
      </w:r>
      <w:r w:rsidR="00DE227C" w:rsidRPr="0047515F">
        <w:tab/>
      </w:r>
    </w:p>
    <w:p w:rsidR="008C70AE" w:rsidRPr="0047515F" w:rsidRDefault="003A4D92" w:rsidP="00AE31F3">
      <w:pPr>
        <w:rPr>
          <w:b/>
        </w:rPr>
      </w:pPr>
      <w:r w:rsidRPr="0047515F">
        <w:rPr>
          <w:b/>
        </w:rPr>
        <w:tab/>
      </w:r>
      <w:r w:rsidRPr="0047515F">
        <w:rPr>
          <w:b/>
        </w:rPr>
        <w:tab/>
      </w:r>
      <w:r w:rsidRPr="0047515F">
        <w:rPr>
          <w:b/>
        </w:rPr>
        <w:tab/>
      </w:r>
      <w:r w:rsidRPr="0047515F">
        <w:rPr>
          <w:b/>
        </w:rPr>
        <w:tab/>
      </w:r>
      <w:r w:rsidR="00802561" w:rsidRPr="0047515F">
        <w:rPr>
          <w:b/>
        </w:rPr>
        <w:tab/>
      </w:r>
      <w:r w:rsidR="00802561" w:rsidRPr="0047515F">
        <w:rPr>
          <w:b/>
        </w:rPr>
        <w:tab/>
      </w:r>
      <w:r w:rsidR="00007916" w:rsidRPr="0047515F">
        <w:rPr>
          <w:b/>
        </w:rPr>
        <w:tab/>
      </w:r>
    </w:p>
    <w:tbl>
      <w:tblPr>
        <w:tblStyle w:val="TaulukkoRuudukko"/>
        <w:tblW w:w="5000" w:type="pct"/>
        <w:tblLook w:val="01E0" w:firstRow="1" w:lastRow="1" w:firstColumn="1" w:lastColumn="1" w:noHBand="0" w:noVBand="0"/>
      </w:tblPr>
      <w:tblGrid>
        <w:gridCol w:w="3319"/>
        <w:gridCol w:w="3065"/>
        <w:gridCol w:w="3062"/>
        <w:gridCol w:w="2914"/>
        <w:gridCol w:w="3028"/>
      </w:tblGrid>
      <w:tr w:rsidR="0047515F" w:rsidRPr="0047515F" w:rsidTr="009175FF">
        <w:trPr>
          <w:cantSplit/>
          <w:trHeight w:val="453"/>
          <w:tblHeader/>
        </w:trPr>
        <w:tc>
          <w:tcPr>
            <w:tcW w:w="1078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47515F" w:rsidRDefault="00B351FF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arviointikriteerit</w:t>
            </w:r>
          </w:p>
        </w:tc>
        <w:tc>
          <w:tcPr>
            <w:tcW w:w="996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47515F" w:rsidRDefault="006E7A20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1 puutteellinen/heikko</w:t>
            </w:r>
          </w:p>
        </w:tc>
        <w:tc>
          <w:tcPr>
            <w:tcW w:w="995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47515F" w:rsidRDefault="006E7A20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2 tyydyttävä</w:t>
            </w:r>
          </w:p>
        </w:tc>
        <w:tc>
          <w:tcPr>
            <w:tcW w:w="947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47515F" w:rsidRDefault="006E7A20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3 hyvä</w:t>
            </w:r>
          </w:p>
        </w:tc>
        <w:tc>
          <w:tcPr>
            <w:tcW w:w="984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47515F" w:rsidRDefault="006E7A20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4 erinomainen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bottom w:val="single" w:sz="4" w:space="0" w:color="auto"/>
            </w:tcBorders>
          </w:tcPr>
          <w:p w:rsidR="00164FC6" w:rsidRPr="0047515F" w:rsidRDefault="00164FC6" w:rsidP="00EA6D69">
            <w:pPr>
              <w:numPr>
                <w:ilvl w:val="0"/>
                <w:numId w:val="1"/>
              </w:numPr>
              <w:spacing w:before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Ryhmän rakenne - </w:t>
            </w:r>
          </w:p>
          <w:p w:rsidR="00164FC6" w:rsidRPr="0047515F" w:rsidRDefault="00164FC6" w:rsidP="00164FC6">
            <w:pPr>
              <w:ind w:left="36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koko, ikä, kokoontumiskertojen määr</w:t>
            </w:r>
            <w:r w:rsidR="00A56EA6" w:rsidRPr="0047515F">
              <w:rPr>
                <w:sz w:val="20"/>
                <w:szCs w:val="20"/>
              </w:rPr>
              <w:t>ä</w:t>
            </w:r>
            <w:r w:rsidR="00DE05FE" w:rsidRPr="0047515F">
              <w:rPr>
                <w:sz w:val="20"/>
                <w:szCs w:val="20"/>
              </w:rPr>
              <w:t>, kesto</w:t>
            </w:r>
            <w:r w:rsidR="00A56EA6" w:rsidRPr="0047515F">
              <w:rPr>
                <w:sz w:val="20"/>
                <w:szCs w:val="20"/>
              </w:rPr>
              <w:t xml:space="preserve"> jne.</w:t>
            </w:r>
          </w:p>
          <w:p w:rsidR="003A7C9B" w:rsidRPr="0047515F" w:rsidRDefault="003A7C9B" w:rsidP="0002464E">
            <w:pPr>
              <w:pStyle w:val="Luettelokappale"/>
              <w:ind w:left="72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:rsidR="00164FC6" w:rsidRPr="0047515F" w:rsidRDefault="0002464E" w:rsidP="00164FC6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Ryhmän rakennetta ei ole ennakkoon suunniteltu, esim. ryhmän koko, kesto ja/tai ryhmäläisten ikä, ei ole tiedossa.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164FC6" w:rsidRPr="0047515F" w:rsidRDefault="0002464E" w:rsidP="00B93DC1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Ryhmän rakenne on ennakkoon suunniteltu, mutta rakenteen muutoksiin ei ole varauduttu.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164FC6" w:rsidRPr="0047515F" w:rsidRDefault="0002464E" w:rsidP="00164FC6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Ryhmän täydentämisen periaatteista on sovittu ennakolta (myös läpinäkyvyys ja avoimuus periaatteissa).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:rsidR="00164FC6" w:rsidRPr="0047515F" w:rsidRDefault="0002464E" w:rsidP="009460A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huomioivat ryhmän sisäisen rakenteen yhteyden laajempaan kokonaisuuteen, kuten nuorisotalo ja/tai alue.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bottom w:val="single" w:sz="4" w:space="0" w:color="auto"/>
            </w:tcBorders>
          </w:tcPr>
          <w:p w:rsidR="0055755F" w:rsidRPr="0047515F" w:rsidRDefault="006809B6" w:rsidP="00EA6D69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Toiminnan tavoitteellisuus</w:t>
            </w:r>
          </w:p>
          <w:p w:rsidR="0055755F" w:rsidRPr="0047515F" w:rsidRDefault="0055755F" w:rsidP="00250917">
            <w:pPr>
              <w:pStyle w:val="Luettelokappale"/>
              <w:spacing w:before="80" w:after="80"/>
              <w:ind w:left="72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:rsidR="0055755F" w:rsidRPr="0047515F" w:rsidRDefault="00174485" w:rsidP="00BA281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Toiminnalle on asetettu joitakin tavoitteita, mutta nuorten </w:t>
            </w:r>
            <w:r w:rsidR="00BA281C" w:rsidRPr="0047515F">
              <w:rPr>
                <w:sz w:val="20"/>
                <w:szCs w:val="20"/>
              </w:rPr>
              <w:t>toiveita</w:t>
            </w:r>
            <w:r w:rsidRPr="0047515F">
              <w:rPr>
                <w:sz w:val="20"/>
                <w:szCs w:val="20"/>
              </w:rPr>
              <w:t xml:space="preserve"> ei ole </w:t>
            </w:r>
            <w:r w:rsidR="00BA281C" w:rsidRPr="0047515F">
              <w:rPr>
                <w:sz w:val="20"/>
                <w:szCs w:val="20"/>
              </w:rPr>
              <w:t>huomioitu.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A281C" w:rsidRPr="0047515F" w:rsidRDefault="00BA281C" w:rsidP="00BA281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Toiminnalle on määritelty yhteiset ja tarvittaessa yksilölliset tavoittee</w:t>
            </w:r>
            <w:r w:rsidR="004844D5" w:rsidRPr="0047515F">
              <w:rPr>
                <w:sz w:val="20"/>
                <w:szCs w:val="20"/>
              </w:rPr>
              <w:t>t, jotka tukevat toisiaan.</w:t>
            </w:r>
          </w:p>
          <w:p w:rsidR="0055755F" w:rsidRPr="0047515F" w:rsidRDefault="00250917" w:rsidP="00BA281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55755F" w:rsidRPr="0047515F" w:rsidRDefault="00BA281C" w:rsidP="009A46D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Toiminnalle on asetettu tavoitteita, jotka nuoret tuntevat ja joihi</w:t>
            </w:r>
            <w:r w:rsidR="004844D5" w:rsidRPr="0047515F">
              <w:rPr>
                <w:sz w:val="20"/>
                <w:szCs w:val="20"/>
              </w:rPr>
              <w:t>n he ovat päässeet vaikuttamaan ja joihin he ovat sitoutuneet. Tavoitteita t</w:t>
            </w:r>
            <w:r w:rsidRPr="0047515F">
              <w:rPr>
                <w:sz w:val="20"/>
                <w:szCs w:val="20"/>
              </w:rPr>
              <w:t>arkennetaan ja muutetaan tarvittaessa</w:t>
            </w:r>
            <w:r w:rsidR="004844D5" w:rsidRPr="0047515F">
              <w:rPr>
                <w:sz w:val="20"/>
                <w:szCs w:val="20"/>
              </w:rPr>
              <w:t>.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:rsidR="0055755F" w:rsidRPr="0047515F" w:rsidRDefault="00174485" w:rsidP="00BA281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Tavoitteet on luotu yhdessä ryhmän jäsenten ja tarvittaessa yhteistyötahojen ja huoltajien kanssa.</w:t>
            </w:r>
            <w:r w:rsidR="004844D5" w:rsidRPr="0047515F">
              <w:rPr>
                <w:sz w:val="20"/>
                <w:szCs w:val="20"/>
              </w:rPr>
              <w:t xml:space="preserve"> 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bottom w:val="single" w:sz="4" w:space="0" w:color="auto"/>
            </w:tcBorders>
          </w:tcPr>
          <w:p w:rsidR="0055755F" w:rsidRPr="0047515F" w:rsidRDefault="006C350F" w:rsidP="00EA6D69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Toimintakerran </w:t>
            </w:r>
            <w:r w:rsidR="0055755F" w:rsidRPr="0047515F">
              <w:rPr>
                <w:sz w:val="20"/>
                <w:szCs w:val="20"/>
              </w:rPr>
              <w:t>sisäl</w:t>
            </w:r>
            <w:r w:rsidRPr="0047515F">
              <w:rPr>
                <w:sz w:val="20"/>
                <w:szCs w:val="20"/>
              </w:rPr>
              <w:t xml:space="preserve">tö </w:t>
            </w:r>
            <w:r w:rsidR="006809B6" w:rsidRPr="0047515F">
              <w:rPr>
                <w:sz w:val="20"/>
                <w:szCs w:val="20"/>
              </w:rPr>
              <w:t>ja suunnitelmallisuus</w:t>
            </w:r>
          </w:p>
          <w:p w:rsidR="00B05E19" w:rsidRPr="0047515F" w:rsidRDefault="00B05E19" w:rsidP="004948F3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:rsidR="004948F3" w:rsidRPr="0047515F" w:rsidRDefault="004948F3" w:rsidP="004948F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Yksittäisiä kertoja varten on tehty suunnitelmat. Toiminta alkaa </w:t>
            </w:r>
            <w:proofErr w:type="spellStart"/>
            <w:r w:rsidRPr="0047515F">
              <w:rPr>
                <w:sz w:val="20"/>
                <w:szCs w:val="20"/>
              </w:rPr>
              <w:t>ryhmäyttämisellä</w:t>
            </w:r>
            <w:proofErr w:type="spellEnd"/>
            <w:r w:rsidRPr="0047515F">
              <w:rPr>
                <w:sz w:val="20"/>
                <w:szCs w:val="20"/>
              </w:rPr>
              <w:t>.</w:t>
            </w:r>
          </w:p>
          <w:p w:rsidR="0055755F" w:rsidRPr="0047515F" w:rsidRDefault="0055755F" w:rsidP="004948F3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55755F" w:rsidRPr="0047515F" w:rsidRDefault="004948F3" w:rsidP="00637A88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Toimintakertojen sisältö tukee ryhmäprosessin</w:t>
            </w:r>
            <w:r w:rsidR="00637A88" w:rsidRPr="0047515F">
              <w:rPr>
                <w:sz w:val="20"/>
                <w:szCs w:val="20"/>
              </w:rPr>
              <w:t xml:space="preserve"> eri vaiheita.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55755F" w:rsidRPr="0047515F" w:rsidRDefault="0002464E" w:rsidP="004948F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Yksittäinen toimintakerta on osa kokonaisuutta ja ryhmän elinkaarta.</w:t>
            </w:r>
            <w:r w:rsidR="00174485" w:rsidRPr="0047515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:rsidR="0055755F" w:rsidRPr="0047515F" w:rsidRDefault="009A46D3" w:rsidP="00637A88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Suunnitelmassa huomioidaan tilanneherkkyys: yksittäisen tapaamisen sisältöä muutetaan joustavasti </w:t>
            </w:r>
            <w:r w:rsidR="00637A88" w:rsidRPr="0047515F">
              <w:rPr>
                <w:sz w:val="20"/>
                <w:szCs w:val="20"/>
              </w:rPr>
              <w:t>tarpeen ja tilanteen mukaan.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bottom w:val="single" w:sz="4" w:space="0" w:color="auto"/>
            </w:tcBorders>
          </w:tcPr>
          <w:p w:rsidR="0055755F" w:rsidRPr="0047515F" w:rsidRDefault="0055755F" w:rsidP="002C45AE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Toiminnan dokumentointi</w:t>
            </w:r>
            <w:r w:rsidR="00B145F7" w:rsidRPr="0047515F">
              <w:rPr>
                <w:sz w:val="20"/>
                <w:szCs w:val="20"/>
              </w:rPr>
              <w:t xml:space="preserve"> </w:t>
            </w:r>
          </w:p>
          <w:p w:rsidR="0055755F" w:rsidRPr="0047515F" w:rsidRDefault="0055755F" w:rsidP="006354D0">
            <w:pPr>
              <w:spacing w:before="80" w:after="80"/>
              <w:ind w:left="36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:rsidR="00007916" w:rsidRPr="0047515F" w:rsidRDefault="00007916" w:rsidP="00007916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Toiminnan dokumentointi on satunnaista.</w:t>
            </w:r>
          </w:p>
          <w:p w:rsidR="0055755F" w:rsidRPr="0047515F" w:rsidRDefault="0055755F" w:rsidP="00007916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007916" w:rsidRPr="0047515F" w:rsidRDefault="00007916" w:rsidP="00861C16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dokumentoivat toimintaa säännöllisesti.</w:t>
            </w:r>
          </w:p>
          <w:p w:rsidR="0055755F" w:rsidRPr="0047515F" w:rsidRDefault="0055755F" w:rsidP="00861C16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55755F" w:rsidRPr="0047515F" w:rsidRDefault="00007916" w:rsidP="00B7431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Toiminnan dokumentointi on monipuolista ja sitä hyödynnetään ryhmän toiminnan suunnittelussa.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:rsidR="0055755F" w:rsidRPr="0047515F" w:rsidRDefault="00007916" w:rsidP="00861C16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Nuoret osallistuvat dokumentointiin ikätasolle sopivin menetelmin.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bottom w:val="single" w:sz="4" w:space="0" w:color="auto"/>
            </w:tcBorders>
          </w:tcPr>
          <w:p w:rsidR="00A02CA2" w:rsidRPr="0047515F" w:rsidRDefault="00A02CA2" w:rsidP="002C45AE">
            <w:pPr>
              <w:pStyle w:val="Luettelokappale"/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Asiakaspalautetiedon hyödyntäminen toiminnan suunnittelussa </w:t>
            </w:r>
          </w:p>
          <w:p w:rsidR="00A02CA2" w:rsidRPr="0047515F" w:rsidRDefault="00A02CA2" w:rsidP="00A02CA2">
            <w:pPr>
              <w:spacing w:before="80" w:after="80"/>
              <w:ind w:left="644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ab/>
              <w:t>.</w:t>
            </w:r>
            <w:r w:rsidRPr="0047515F">
              <w:rPr>
                <w:sz w:val="20"/>
                <w:szCs w:val="20"/>
              </w:rPr>
              <w:tab/>
            </w:r>
            <w:r w:rsidRPr="0047515F">
              <w:rPr>
                <w:sz w:val="20"/>
                <w:szCs w:val="20"/>
              </w:rPr>
              <w:tab/>
            </w:r>
            <w:r w:rsidRPr="0047515F">
              <w:rPr>
                <w:sz w:val="20"/>
                <w:szCs w:val="20"/>
              </w:rPr>
              <w:tab/>
            </w:r>
          </w:p>
          <w:p w:rsidR="00A02CA2" w:rsidRPr="0047515F" w:rsidRDefault="00A02CA2" w:rsidP="00A02CA2">
            <w:pPr>
              <w:spacing w:before="80" w:after="80"/>
              <w:ind w:left="644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:rsidR="00A02CA2" w:rsidRPr="0047515F" w:rsidRDefault="003D4DE5" w:rsidP="00C979E5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keräävät asiakaspalautetta satunnaisesti.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3D4DE5" w:rsidRPr="0047515F" w:rsidRDefault="003D4DE5" w:rsidP="00A02CA2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Asiakaspalautetta kerätään </w:t>
            </w:r>
            <w:r w:rsidR="00FA5380" w:rsidRPr="0047515F">
              <w:rPr>
                <w:sz w:val="20"/>
                <w:szCs w:val="20"/>
              </w:rPr>
              <w:t>systemaattisesti.</w:t>
            </w:r>
          </w:p>
          <w:p w:rsidR="00A02CA2" w:rsidRPr="0047515F" w:rsidRDefault="00A02CA2" w:rsidP="003D4DE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A02CA2" w:rsidRPr="0047515F" w:rsidRDefault="003D4DE5" w:rsidP="003D4DE5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Asiakaspalautemenetelmät ovat monipuolisia ja ryhmän kannalta perusteluja: kyselyt, keskustelutilaisuudet, suullinen palaute yms. ja tuloksia hyödynnetään toiminnan kehittämisessä.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:rsidR="00A02CA2" w:rsidRPr="0047515F" w:rsidRDefault="003D4DE5" w:rsidP="0014025A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Palautteita käsitellään nuorten sekä tarvittaessa huoltajien ja sidosryhmien kanssa.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bottom w:val="single" w:sz="4" w:space="0" w:color="auto"/>
            </w:tcBorders>
          </w:tcPr>
          <w:p w:rsidR="00F10045" w:rsidRPr="0047515F" w:rsidRDefault="00F10045" w:rsidP="002C45AE">
            <w:pPr>
              <w:pStyle w:val="Luettelokappale"/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Toiminnan </w:t>
            </w:r>
            <w:r w:rsidR="00F369A0" w:rsidRPr="0047515F">
              <w:rPr>
                <w:sz w:val="20"/>
                <w:szCs w:val="20"/>
              </w:rPr>
              <w:t>vaikuttavuus</w:t>
            </w:r>
          </w:p>
          <w:p w:rsidR="00D27018" w:rsidRPr="0047515F" w:rsidRDefault="00D27018" w:rsidP="009175FF">
            <w:pPr>
              <w:pStyle w:val="Luettelokappale"/>
              <w:spacing w:before="80" w:after="80"/>
              <w:ind w:left="72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:rsidR="00FA5380" w:rsidRPr="0047515F" w:rsidRDefault="00FA5380" w:rsidP="00E323E3">
            <w:pPr>
              <w:spacing w:before="80" w:after="80"/>
              <w:rPr>
                <w:sz w:val="20"/>
                <w:szCs w:val="20"/>
                <w:highlight w:val="yellow"/>
              </w:rPr>
            </w:pPr>
            <w:r w:rsidRPr="0047515F">
              <w:rPr>
                <w:sz w:val="20"/>
                <w:szCs w:val="20"/>
              </w:rPr>
              <w:t>Ryhmän perustettaessa on mietitty toiminnan vaikuttavuutta.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784005" w:rsidRPr="0047515F" w:rsidRDefault="00784005" w:rsidP="00A02CA2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Ryhmän toiminnan aikana arvioidaan toiminnan vaikuttavuutta.</w:t>
            </w:r>
          </w:p>
          <w:p w:rsidR="008A0AFD" w:rsidRPr="0047515F" w:rsidRDefault="008A0AFD" w:rsidP="00A02CA2">
            <w:pPr>
              <w:spacing w:before="80" w:after="8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B67C07" w:rsidRPr="0047515F" w:rsidRDefault="00B67C07" w:rsidP="008A0AFD">
            <w:pPr>
              <w:rPr>
                <w:sz w:val="20"/>
                <w:szCs w:val="20"/>
              </w:rPr>
            </w:pPr>
          </w:p>
          <w:p w:rsidR="008A0AFD" w:rsidRPr="0047515F" w:rsidRDefault="00784005" w:rsidP="008A0AFD">
            <w:pPr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</w:t>
            </w:r>
            <w:r w:rsidR="008A0AFD" w:rsidRPr="0047515F">
              <w:rPr>
                <w:sz w:val="20"/>
                <w:szCs w:val="20"/>
              </w:rPr>
              <w:t>uorten kanssa</w:t>
            </w:r>
            <w:r w:rsidRPr="0047515F">
              <w:rPr>
                <w:sz w:val="20"/>
                <w:szCs w:val="20"/>
              </w:rPr>
              <w:t xml:space="preserve"> käydään keskusteluja ryhmän merkityksestä </w:t>
            </w:r>
            <w:r w:rsidR="00B67C07" w:rsidRPr="0047515F">
              <w:rPr>
                <w:sz w:val="20"/>
                <w:szCs w:val="20"/>
              </w:rPr>
              <w:t xml:space="preserve">ja </w:t>
            </w:r>
            <w:r w:rsidR="008A0AFD" w:rsidRPr="0047515F">
              <w:rPr>
                <w:sz w:val="20"/>
                <w:szCs w:val="20"/>
              </w:rPr>
              <w:t>toiminnan vaikuttavuudesta</w:t>
            </w:r>
            <w:r w:rsidRPr="0047515F">
              <w:rPr>
                <w:sz w:val="20"/>
                <w:szCs w:val="20"/>
              </w:rPr>
              <w:t>.</w:t>
            </w:r>
            <w:r w:rsidR="008A0AFD" w:rsidRPr="0047515F">
              <w:rPr>
                <w:sz w:val="20"/>
                <w:szCs w:val="20"/>
              </w:rPr>
              <w:t xml:space="preserve"> </w:t>
            </w:r>
          </w:p>
          <w:p w:rsidR="008A0AFD" w:rsidRPr="0047515F" w:rsidRDefault="008A0AFD" w:rsidP="008A0AF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:rsidR="00784005" w:rsidRPr="0047515F" w:rsidRDefault="00784005" w:rsidP="00A02CA2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Käytössä on menetelmiä toiminnan vaikuttavuuden mittaamiseen (portfolio, tarinallinen arviointi, kyselyt tms.)</w:t>
            </w:r>
          </w:p>
          <w:p w:rsidR="00784005" w:rsidRPr="0047515F" w:rsidRDefault="00784005" w:rsidP="00A02CA2">
            <w:pPr>
              <w:spacing w:before="80" w:after="80"/>
              <w:rPr>
                <w:sz w:val="20"/>
                <w:szCs w:val="20"/>
                <w:highlight w:val="yellow"/>
              </w:rPr>
            </w:pPr>
          </w:p>
        </w:tc>
      </w:tr>
      <w:tr w:rsidR="009175FF" w:rsidRPr="0047515F" w:rsidTr="009175FF">
        <w:trPr>
          <w:cantSplit/>
          <w:trHeight w:val="340"/>
        </w:trPr>
        <w:tc>
          <w:tcPr>
            <w:tcW w:w="1078" w:type="pct"/>
            <w:tcBorders>
              <w:bottom w:val="single" w:sz="4" w:space="0" w:color="auto"/>
            </w:tcBorders>
          </w:tcPr>
          <w:p w:rsidR="009175FF" w:rsidRPr="0047515F" w:rsidRDefault="009175FF" w:rsidP="009175F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lastRenderedPageBreak/>
              <w:t>Toiminnan arviointi</w:t>
            </w:r>
          </w:p>
          <w:p w:rsidR="009175FF" w:rsidRPr="0047515F" w:rsidRDefault="009175FF" w:rsidP="009175FF">
            <w:pPr>
              <w:pStyle w:val="Luettelokappale"/>
              <w:spacing w:before="80" w:after="80"/>
              <w:ind w:left="36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:rsidR="009175FF" w:rsidRPr="0047515F" w:rsidRDefault="009175FF" w:rsidP="00E323E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Toiminnan arviointi on satunnaista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9175FF" w:rsidRPr="0047515F" w:rsidRDefault="009175FF" w:rsidP="009175F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Toimintaa arvioidaan vain ryhmän toiminnan päättyessä suhteessa tavoitteisiin. </w:t>
            </w:r>
          </w:p>
          <w:p w:rsidR="009175FF" w:rsidRPr="0047515F" w:rsidRDefault="009175FF" w:rsidP="00A02CA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9175FF" w:rsidRPr="0047515F" w:rsidRDefault="009175FF" w:rsidP="008A0AFD">
            <w:pPr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arvioivat toimintaa säännöllisesti ja hyödyntävät sitä toiminnan kehittämisessä. Nuoret ovat satunnaisesti arvioinnissa mukana.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:rsidR="009175FF" w:rsidRPr="0047515F" w:rsidRDefault="009175FF" w:rsidP="00A02CA2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Toimintaa arvioidaan yhdessä nuorten ja mahdollisten sidosryhmien kanssa systemaattisesti.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nil"/>
              <w:bottom w:val="single" w:sz="4" w:space="0" w:color="auto"/>
            </w:tcBorders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Ohjaajien työ- ja vastuujaot 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nil"/>
              <w:bottom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Ryhmän toimintaan liittyvistä työ- ja vastuujaoista sovitaan tilannekohtaisesti ryhmän toiminnan aikana.</w:t>
            </w:r>
          </w:p>
        </w:tc>
        <w:tc>
          <w:tcPr>
            <w:tcW w:w="995" w:type="pct"/>
            <w:tcBorders>
              <w:top w:val="nil"/>
              <w:bottom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Ryhmän toimintaan liittyvät työ- ja vastuujaot on sovittu ennakolta.</w:t>
            </w: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Ryhmän toimintaan liittyvät työ- ja vastuujaot ovat selkeät.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bottom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Työ ja vastuujakoja sovelletaan tilanteiden mukaan joustavasti.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nil"/>
              <w:bottom w:val="single" w:sz="4" w:space="0" w:color="auto"/>
            </w:tcBorders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Ohjaajien osaamisen hyödyntäminen </w:t>
            </w:r>
          </w:p>
          <w:p w:rsidR="0047515F" w:rsidRPr="0047515F" w:rsidRDefault="0047515F" w:rsidP="0047515F">
            <w:pPr>
              <w:spacing w:before="80" w:after="80"/>
              <w:ind w:left="36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nil"/>
              <w:bottom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Ohjaajat toimivat omien taitojensa ja intressiensä mukaisesti. </w:t>
            </w:r>
          </w:p>
        </w:tc>
        <w:tc>
          <w:tcPr>
            <w:tcW w:w="995" w:type="pct"/>
            <w:tcBorders>
              <w:top w:val="nil"/>
              <w:bottom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Ohjaajien vahvuudet ja osaaminen on osittain hyödynnetty toiminnan suunnittelussa ja toteutuksessa. </w:t>
            </w: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hyödyntävät aktiivisesti omaa ja muiden osaamista toiminnan suunnittelussa ja toteutuksessa.</w:t>
            </w:r>
          </w:p>
        </w:tc>
        <w:tc>
          <w:tcPr>
            <w:tcW w:w="984" w:type="pct"/>
            <w:tcBorders>
              <w:top w:val="nil"/>
              <w:bottom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Ohjaajien oppiminen mahdollistuu.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bottom w:val="nil"/>
            </w:tcBorders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Ohjaajien välinen vuorovaikutus</w:t>
            </w:r>
          </w:p>
        </w:tc>
        <w:tc>
          <w:tcPr>
            <w:tcW w:w="996" w:type="pct"/>
            <w:tcBorders>
              <w:top w:val="single" w:sz="4" w:space="0" w:color="auto"/>
              <w:bottom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Vuorovaikutus on asiallista.</w:t>
            </w:r>
          </w:p>
        </w:tc>
        <w:tc>
          <w:tcPr>
            <w:tcW w:w="995" w:type="pct"/>
            <w:tcBorders>
              <w:top w:val="single" w:sz="4" w:space="0" w:color="auto"/>
              <w:bottom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käyvät ammatillisia keskusteluja ryhmän toiminnasta.</w:t>
            </w:r>
          </w:p>
        </w:tc>
        <w:tc>
          <w:tcPr>
            <w:tcW w:w="947" w:type="pct"/>
            <w:tcBorders>
              <w:top w:val="single" w:sz="4" w:space="0" w:color="auto"/>
              <w:bottom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Ohjaajien vuorovaikutus on avointa, luontevaa ja toisia kunnioittavaa.</w:t>
            </w:r>
          </w:p>
        </w:tc>
        <w:tc>
          <w:tcPr>
            <w:tcW w:w="984" w:type="pct"/>
            <w:tcBorders>
              <w:top w:val="single" w:sz="4" w:space="0" w:color="auto"/>
              <w:bottom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toimivat työparina toisiaan arvostaen ja tukevat toisiaan ammatillisesti.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15F" w:rsidRPr="0047515F" w:rsidRDefault="0047515F" w:rsidP="0047515F">
            <w:pPr>
              <w:pStyle w:val="Luettelokappale"/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 tukeminen</w:t>
            </w:r>
          </w:p>
          <w:p w:rsidR="0047515F" w:rsidRPr="0047515F" w:rsidRDefault="0047515F" w:rsidP="0047515F">
            <w:pPr>
              <w:pStyle w:val="Luettelokappale"/>
              <w:spacing w:before="80" w:after="80"/>
              <w:ind w:left="72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Ohjaajilla on riittävästi tietoa nuorten taustoista ja elämäntilanteesta, esim. koulunkäynti, harrastukset, perhe, kaverit.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 yksilölliset tuen tarpeet tunnistetaan.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osaavat hyödyntää erilaisia menetelmiä nuorten tukemisessa.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15F" w:rsidRPr="0047515F" w:rsidRDefault="009175FF" w:rsidP="0047515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Ohjaajat tunnistavat</w:t>
            </w:r>
            <w:r w:rsidR="0047515F" w:rsidRPr="0047515F">
              <w:rPr>
                <w:sz w:val="20"/>
                <w:szCs w:val="20"/>
              </w:rPr>
              <w:t xml:space="preserve"> oman ammattiroolinsa mahdollisuudet ja rajat nuoren tukemisessa. Ohjaajat osaavat tarvittaessa käyttää verkostoja ja ohjata nuoren muiden palveluiden piiriin. 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nil"/>
            </w:tcBorders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Ohjaajien ja nuorten välinen vuorovaikutus </w:t>
            </w:r>
          </w:p>
          <w:p w:rsidR="0047515F" w:rsidRPr="0047515F" w:rsidRDefault="0047515F" w:rsidP="0047515F">
            <w:pPr>
              <w:pStyle w:val="Luettelokappale"/>
              <w:spacing w:before="80" w:after="80"/>
              <w:ind w:left="72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  <w:highlight w:val="yellow"/>
              </w:rPr>
            </w:pPr>
            <w:r w:rsidRPr="0047515F">
              <w:rPr>
                <w:sz w:val="20"/>
                <w:szCs w:val="20"/>
              </w:rPr>
              <w:t xml:space="preserve">Ohjaajien aika kuluu pääosin muutaman nuoren kanssa. Epäasialliseen kielenkäyttöön ja käytökseen puututaan käskyin ja kielloin.  </w:t>
            </w:r>
          </w:p>
        </w:tc>
        <w:tc>
          <w:tcPr>
            <w:tcW w:w="995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  <w:highlight w:val="yellow"/>
              </w:rPr>
            </w:pPr>
            <w:r w:rsidRPr="0047515F">
              <w:rPr>
                <w:sz w:val="20"/>
                <w:szCs w:val="20"/>
              </w:rPr>
              <w:t>Ohjaaja osaa käyttää myös sanatonta viestintää muistuttamaan nuoria käytöstavoista, esim. katse, eleet. Ohjaajat huomioivat kaikki nuoret.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7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  <w:highlight w:val="yellow"/>
              </w:rPr>
            </w:pPr>
            <w:r w:rsidRPr="0047515F">
              <w:rPr>
                <w:sz w:val="20"/>
                <w:szCs w:val="20"/>
              </w:rPr>
              <w:t>Ohjaajilla vuorovaikutuksen periaatteina ovat avoimuus, luottamus ja usko nuoriin.</w:t>
            </w:r>
          </w:p>
        </w:tc>
        <w:tc>
          <w:tcPr>
            <w:tcW w:w="984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  <w:highlight w:val="yellow"/>
              </w:rPr>
            </w:pPr>
            <w:r w:rsidRPr="0047515F">
              <w:rPr>
                <w:sz w:val="20"/>
                <w:szCs w:val="20"/>
              </w:rPr>
              <w:t>Ohjaajat ovat luoneet ilmapiirin, jossa vuorovaikutus on avointa, vastavuoroista ja toista kunnioittavaa.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nil"/>
            </w:tcBorders>
          </w:tcPr>
          <w:p w:rsidR="0047515F" w:rsidRPr="0047515F" w:rsidRDefault="0047515F" w:rsidP="0047515F">
            <w:pPr>
              <w:pStyle w:val="Luettelokappale"/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Nuorten oppiminen </w:t>
            </w:r>
          </w:p>
          <w:p w:rsidR="0047515F" w:rsidRPr="0047515F" w:rsidRDefault="0047515F" w:rsidP="0047515F">
            <w:pPr>
              <w:pStyle w:val="Luettelokappale"/>
              <w:spacing w:before="80" w:after="80"/>
              <w:ind w:left="72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Muutaman ”valikoidun” nuoren oppimiseen ja kehittymiseen kiinnitetään huomiota.</w:t>
            </w:r>
          </w:p>
        </w:tc>
        <w:tc>
          <w:tcPr>
            <w:tcW w:w="995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tukevat nuorten sosiaalisten, tiedollisten ja käytännön taitojen oppimista, suunnitelmallisuus on vaillinaista.</w:t>
            </w:r>
          </w:p>
        </w:tc>
        <w:tc>
          <w:tcPr>
            <w:tcW w:w="947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 oppiminen, kehittyminen ja onnistuminen ovat keskeisiä ja tietoisia toimintaa ohjaavia periaatteita.</w:t>
            </w:r>
          </w:p>
        </w:tc>
        <w:tc>
          <w:tcPr>
            <w:tcW w:w="984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 oppiminen näkyy ympäristössä ja nuoret pystyvät hyödyntämään opittuja taitoja tulevaisuudessa.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nil"/>
            </w:tcBorders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lastRenderedPageBreak/>
              <w:t>Yhteistyö huoltajien kanssa</w:t>
            </w:r>
          </w:p>
        </w:tc>
        <w:tc>
          <w:tcPr>
            <w:tcW w:w="996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Ryhmän toiminnasta tiedotetaan koteihin.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Huoltajien yhteystiedot ja nuoria koskevat tärkeät tiedot on kerätty.</w:t>
            </w:r>
          </w:p>
        </w:tc>
        <w:tc>
          <w:tcPr>
            <w:tcW w:w="947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Yhteydenpitoon on luotu toimiva käytäntö.</w:t>
            </w:r>
          </w:p>
        </w:tc>
        <w:tc>
          <w:tcPr>
            <w:tcW w:w="984" w:type="pct"/>
            <w:tcBorders>
              <w:top w:val="nil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Yhteydenpito huoltajiin on luontevaa ja vastavuoroista.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Yhteistyö ja verkostot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Muut ammatilliset toimijat on kartoitettu, mutta valintoja toiminnan kannalta keskeisistä yhteistyötahoista ei ole tehty.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hyödyntävät vain osaa yhteistyötahoista ja verkostoista. Uusia yhteistyötahoja ei osata etsiä aktiivisesti.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osaavat hyödyntää ryhmän toiminnan kannalta tarkoituksenmukaisia yhteistyötahoja ja verkostoja.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ovat luoneet toimivat ja luottamukselliset suhteet yhteistyötahoihin ja verkostoihin. Uusia yhteistyötahoja etsitään aktiivisesti.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Toiminnassa käytetyt menetelmät</w:t>
            </w:r>
          </w:p>
          <w:p w:rsidR="0047515F" w:rsidRPr="0047515F" w:rsidRDefault="0047515F" w:rsidP="0047515F">
            <w:pPr>
              <w:pStyle w:val="Luettelokappale"/>
              <w:spacing w:before="80" w:after="80"/>
              <w:ind w:left="72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keepNext/>
              <w:keepLines/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Menetelmävalikko on suppea.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keepNext/>
              <w:keepLines/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hyödyntävät useita erilaisia menetelmiä, mutta menetelmien yhteys ryhmän tavoitteisiin jää epäselväksi.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keepNext/>
              <w:keepLines/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Menetelmät ovat ryhmälle sopivia ja tukevat toiminnan päämäärää.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keepNext/>
              <w:keepLines/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Käytetyt menetelmät ovat kasvatuksellisesti perusteluja ja nuoria innostavia. </w:t>
            </w:r>
          </w:p>
          <w:p w:rsidR="0047515F" w:rsidRPr="0047515F" w:rsidRDefault="0047515F" w:rsidP="0047515F">
            <w:pPr>
              <w:keepNext/>
              <w:keepLines/>
              <w:spacing w:before="80" w:after="80"/>
              <w:rPr>
                <w:sz w:val="20"/>
                <w:szCs w:val="20"/>
              </w:rPr>
            </w:pP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Yhdenvertaisuus ja tasa-arvo</w:t>
            </w:r>
          </w:p>
          <w:p w:rsidR="0047515F" w:rsidRPr="0047515F" w:rsidRDefault="0047515F" w:rsidP="0047515F">
            <w:pPr>
              <w:spacing w:before="80" w:after="80"/>
              <w:ind w:left="36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  <w:u w:val="single"/>
              </w:rPr>
            </w:pPr>
            <w:r w:rsidRPr="0047515F">
              <w:rPr>
                <w:sz w:val="20"/>
                <w:szCs w:val="20"/>
              </w:rPr>
              <w:t>Ryhmän monimuotoisuus (sukupuoli, uskonto, kulttuuri, vammaisuus, jne.) on tiedostettu ryhmän toimintaa toteutettaessa.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pohtivat omia roolejaan tunnistaakseen mahdollisia stereotyyppisiä ajatus- ja toimintamalleja.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Ryhmässä käytetyt menetelmät mahdollistavat yhdenvertaisuuden toteutumisen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Ohjaajilla on herkkyys hyödyntää ryhmän jäsenten erilaisuutta.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D423E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D423E">
              <w:rPr>
                <w:sz w:val="20"/>
                <w:szCs w:val="20"/>
              </w:rPr>
              <w:t>Ympäristökasvatus ja kestävä kehitys</w:t>
            </w:r>
          </w:p>
          <w:p w:rsidR="0047515F" w:rsidRPr="0047515F" w:rsidRDefault="0047515F" w:rsidP="0047515F">
            <w:pPr>
              <w:spacing w:before="80" w:after="80"/>
              <w:ind w:left="360"/>
              <w:rPr>
                <w:sz w:val="20"/>
                <w:szCs w:val="20"/>
              </w:rPr>
            </w:pPr>
          </w:p>
          <w:p w:rsidR="0047515F" w:rsidRPr="0047515F" w:rsidRDefault="0047515F" w:rsidP="0047515F">
            <w:pPr>
              <w:pStyle w:val="Luettelokappale"/>
              <w:spacing w:before="80" w:after="80"/>
              <w:ind w:left="72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9175FF" w:rsidRDefault="009175FF" w:rsidP="0047515F">
            <w:pPr>
              <w:spacing w:before="80" w:after="80"/>
              <w:rPr>
                <w:sz w:val="20"/>
                <w:szCs w:val="20"/>
              </w:rPr>
            </w:pPr>
            <w:r w:rsidRPr="009175FF">
              <w:rPr>
                <w:sz w:val="20"/>
                <w:szCs w:val="20"/>
              </w:rPr>
              <w:t>Ympäristöasiat ovat satunnaisesti osana ryhmän toimintaa.  Ne voivat näkyä toiminnan sisältöinä ja/tai ympäristöystävällisinä toimintatapoina.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9175FF" w:rsidP="009175FF">
            <w:pPr>
              <w:spacing w:before="80" w:after="80"/>
              <w:rPr>
                <w:sz w:val="20"/>
                <w:szCs w:val="20"/>
                <w:highlight w:val="yellow"/>
              </w:rPr>
            </w:pPr>
            <w:r w:rsidRPr="009175FF">
              <w:rPr>
                <w:sz w:val="20"/>
                <w:szCs w:val="20"/>
              </w:rPr>
              <w:t>Ympäristöteemoja on sisällytetty ryhmän toimintaan ympäristöystävällisinä toimintatapoina sekä osallistumalla mm. ympäristötapahtumiin, teemaviikkoihin, kampanjoihin ja/tai toteuttamalla niitä ja retkiä erilaisiin luonto- ja ympäristötoiminnan kohteisiin.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9175FF" w:rsidP="004D423E">
            <w:pPr>
              <w:spacing w:before="80" w:after="80"/>
              <w:rPr>
                <w:sz w:val="20"/>
                <w:szCs w:val="20"/>
              </w:rPr>
            </w:pPr>
            <w:r w:rsidRPr="009175FF">
              <w:rPr>
                <w:sz w:val="20"/>
                <w:szCs w:val="20"/>
              </w:rPr>
              <w:t xml:space="preserve">Ympäristökysymykset ovat luonteva osa ryhmän toimintaa. Ohjaaja tuo runsaasti ympäristöteemoja ryhmän toimintaan sisältöinä, toimintatapoina ja keskusteluina.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9175FF" w:rsidP="009175FF">
            <w:pPr>
              <w:spacing w:before="80" w:after="80"/>
              <w:rPr>
                <w:sz w:val="20"/>
                <w:szCs w:val="20"/>
              </w:rPr>
            </w:pPr>
            <w:r w:rsidRPr="009175FF">
              <w:rPr>
                <w:sz w:val="20"/>
                <w:szCs w:val="20"/>
              </w:rPr>
              <w:t>Nuoret toimivat itse tärkeiksi kokemiensa ympäristöasioiden parissa ja toimivat ympäristövaikuttajina. Ohjaaja mahdollistaa nuorille omaehtoista ympäristötoimintaa ja tukee nuorten kasvua ympäristökansalaisuuteen</w:t>
            </w:r>
            <w:r>
              <w:rPr>
                <w:sz w:val="20"/>
                <w:szCs w:val="20"/>
              </w:rPr>
              <w:t>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Digitaalisuus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ymmärtävät digitaalisuuden tuomat mahdollisuudet, mutta toiminnassa ei ole huomioitu digitaalisuutta.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Digitaalista teknologiaa hyödynnetään toiminnassa satunnaisesti, mutta toiminta ei ole suunnitelmallista eikä tavoitteellista.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ovat ajan hermoilla nuorten suosimista digitaalisista kanavista ja laitteista. Toiminnassa hyödynnetään ja käsitellään digitaalista teknologiaa tavoitteellisesti.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Ohjaajilla on vahva tuntemus nuorten digitaalisista kulttuureista. Toiminnassa hyödynnetään ja käsitellään digitaalista teknologiaa tavoitteellisesti, monipuolisesti ja luontevasti.</w:t>
            </w:r>
          </w:p>
        </w:tc>
      </w:tr>
      <w:tr w:rsidR="0047515F" w:rsidRPr="0047515F" w:rsidTr="009175FF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lastRenderedPageBreak/>
              <w:t>Toimintamallit ja säännöt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Kiusaamiseen, rasismiin, uhka-, väkivalta- ja päihdetilanteisiin liittyvät toimintatavat ovat olemassa, mutta ne eivät ole ryhmän tiedossa.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Toimintamalleista ja ohjaajien tekemistä säännöistä on tiedotettu ryhmäläisiä.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Säännöt on laadittu yhdessä ryhmän jäsenten kanssa ja ne ovat kaikkien tiedossa.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Ryhmän toimintaan on luotu selkeät eri toimintamalleihin perustuvat menettelytavat ja säännöt, joihin on sitouduttu ja joita päivitetään tarpeen mukaan. </w:t>
            </w:r>
          </w:p>
        </w:tc>
      </w:tr>
      <w:tr w:rsidR="0047515F" w:rsidRPr="0047515F" w:rsidTr="009175F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8" w:type="pct"/>
          </w:tcPr>
          <w:p w:rsidR="0047515F" w:rsidRPr="0047515F" w:rsidRDefault="0047515F" w:rsidP="0047515F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Turvallisuus </w:t>
            </w:r>
          </w:p>
        </w:tc>
        <w:tc>
          <w:tcPr>
            <w:tcW w:w="996" w:type="pct"/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Turvallisuussuunnitelma on tehty. Ohjaajat ovat ensiaputaitoisia.</w:t>
            </w:r>
          </w:p>
        </w:tc>
        <w:tc>
          <w:tcPr>
            <w:tcW w:w="995" w:type="pct"/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Riskit on kartoitettu ja turvallisuussuunnitelma on kaikkien tiedossa ja käytössä. </w:t>
            </w:r>
          </w:p>
        </w:tc>
        <w:tc>
          <w:tcPr>
            <w:tcW w:w="947" w:type="pct"/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Turvallisuusnäkökulma on huomioitu kokonaisvaltaisesti. Psyykkinen ja fyysinen turvallisuus on huomioitu toiminnassa.</w:t>
            </w:r>
          </w:p>
        </w:tc>
        <w:tc>
          <w:tcPr>
            <w:tcW w:w="984" w:type="pct"/>
          </w:tcPr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Toiminnan turvallisuutta arvioidaan jatkuvasti ja siihen liittyvää arviointitietoa hyödynnetään toiminnan suunnittelussa ja toteutuksessa.</w:t>
            </w:r>
          </w:p>
          <w:p w:rsidR="0047515F" w:rsidRPr="0047515F" w:rsidRDefault="0047515F" w:rsidP="0047515F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p w:rsidR="006E7A20" w:rsidRPr="0047515F" w:rsidRDefault="006E7A20" w:rsidP="002C45AE">
      <w:pPr>
        <w:rPr>
          <w:b/>
        </w:rPr>
      </w:pPr>
    </w:p>
    <w:p w:rsidR="004D1034" w:rsidRPr="0047515F" w:rsidRDefault="004D1034">
      <w:pPr>
        <w:rPr>
          <w:b/>
        </w:rPr>
      </w:pPr>
      <w:r w:rsidRPr="0047515F">
        <w:rPr>
          <w:b/>
        </w:rPr>
        <w:br w:type="page"/>
      </w:r>
    </w:p>
    <w:p w:rsidR="00E33913" w:rsidRPr="0047515F" w:rsidRDefault="00422B2C" w:rsidP="002C45AE">
      <w:pPr>
        <w:rPr>
          <w:b/>
        </w:rPr>
      </w:pPr>
      <w:r w:rsidRPr="0047515F">
        <w:rPr>
          <w:b/>
        </w:rPr>
        <w:lastRenderedPageBreak/>
        <w:t xml:space="preserve"> </w:t>
      </w:r>
      <w:r w:rsidR="00E33913" w:rsidRPr="0047515F">
        <w:rPr>
          <w:b/>
        </w:rPr>
        <w:t xml:space="preserve">II </w:t>
      </w:r>
      <w:r w:rsidR="00B53E7C" w:rsidRPr="0047515F">
        <w:rPr>
          <w:b/>
        </w:rPr>
        <w:t>N</w:t>
      </w:r>
      <w:r w:rsidR="00B06489" w:rsidRPr="0047515F">
        <w:rPr>
          <w:b/>
        </w:rPr>
        <w:t>uorten rooli toiminnan toteuttamisessa</w:t>
      </w:r>
      <w:r w:rsidR="006E7A20" w:rsidRPr="0047515F">
        <w:rPr>
          <w:b/>
        </w:rPr>
        <w:tab/>
      </w:r>
      <w:r w:rsidR="006E7A20" w:rsidRPr="0047515F">
        <w:rPr>
          <w:b/>
        </w:rPr>
        <w:tab/>
      </w:r>
      <w:r w:rsidR="006E7A20" w:rsidRPr="0047515F">
        <w:rPr>
          <w:b/>
        </w:rPr>
        <w:tab/>
      </w:r>
      <w:r w:rsidR="006E7A20" w:rsidRPr="0047515F">
        <w:rPr>
          <w:b/>
        </w:rPr>
        <w:tab/>
      </w:r>
      <w:r w:rsidR="006E7A20" w:rsidRPr="0047515F">
        <w:rPr>
          <w:b/>
        </w:rPr>
        <w:tab/>
      </w:r>
    </w:p>
    <w:tbl>
      <w:tblPr>
        <w:tblStyle w:val="TaulukkoRuudukko"/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3118"/>
        <w:gridCol w:w="2835"/>
        <w:gridCol w:w="2835"/>
        <w:gridCol w:w="2946"/>
      </w:tblGrid>
      <w:tr w:rsidR="0047515F" w:rsidRPr="0047515F" w:rsidTr="00D00814">
        <w:trPr>
          <w:cantSplit/>
          <w:trHeight w:val="453"/>
          <w:tblHeader/>
        </w:trPr>
        <w:tc>
          <w:tcPr>
            <w:tcW w:w="322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3913" w:rsidRPr="0047515F" w:rsidRDefault="00E33913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arviointikriteerit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3913" w:rsidRPr="0047515F" w:rsidRDefault="004720CC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 xml:space="preserve">1 </w:t>
            </w:r>
            <w:r w:rsidR="006E7A20" w:rsidRPr="0047515F">
              <w:rPr>
                <w:b/>
                <w:smallCaps/>
              </w:rPr>
              <w:t>puutteellinen/heikko</w:t>
            </w:r>
          </w:p>
        </w:tc>
        <w:tc>
          <w:tcPr>
            <w:tcW w:w="283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3913" w:rsidRPr="0047515F" w:rsidRDefault="006E7A20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2 tyydyttävä</w:t>
            </w:r>
          </w:p>
        </w:tc>
        <w:tc>
          <w:tcPr>
            <w:tcW w:w="283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3913" w:rsidRPr="0047515F" w:rsidRDefault="006E7A20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3 hyvä</w:t>
            </w:r>
          </w:p>
        </w:tc>
        <w:tc>
          <w:tcPr>
            <w:tcW w:w="294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3913" w:rsidRPr="0047515F" w:rsidRDefault="006E7A20" w:rsidP="004720CC">
            <w:pPr>
              <w:spacing w:before="80" w:after="80"/>
              <w:ind w:left="36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4 erinomainen</w:t>
            </w:r>
          </w:p>
        </w:tc>
      </w:tr>
      <w:tr w:rsidR="0047515F" w:rsidRPr="0047515F" w:rsidTr="00D00814">
        <w:trPr>
          <w:cantSplit/>
          <w:trHeight w:val="340"/>
        </w:trPr>
        <w:tc>
          <w:tcPr>
            <w:tcW w:w="3227" w:type="dxa"/>
            <w:tcBorders>
              <w:bottom w:val="single" w:sz="4" w:space="0" w:color="auto"/>
            </w:tcBorders>
          </w:tcPr>
          <w:p w:rsidR="00E33913" w:rsidRPr="0047515F" w:rsidRDefault="00B53E7C" w:rsidP="002C45AE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</w:t>
            </w:r>
            <w:r w:rsidR="00560D22" w:rsidRPr="0047515F">
              <w:rPr>
                <w:sz w:val="20"/>
                <w:szCs w:val="20"/>
              </w:rPr>
              <w:t>n</w:t>
            </w:r>
            <w:r w:rsidR="00F0032C" w:rsidRPr="0047515F">
              <w:rPr>
                <w:sz w:val="20"/>
                <w:szCs w:val="20"/>
              </w:rPr>
              <w:t xml:space="preserve"> välinen vuorovaikutus</w:t>
            </w:r>
          </w:p>
          <w:p w:rsidR="00B05E19" w:rsidRPr="0047515F" w:rsidRDefault="00B05E19" w:rsidP="00262A21">
            <w:pPr>
              <w:spacing w:before="80" w:after="80"/>
              <w:rPr>
                <w:sz w:val="20"/>
                <w:szCs w:val="20"/>
              </w:rPr>
            </w:pPr>
          </w:p>
          <w:p w:rsidR="00B05E19" w:rsidRPr="0047515F" w:rsidRDefault="00B05E19" w:rsidP="00262A21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33913" w:rsidRPr="0047515F" w:rsidRDefault="00E323E3" w:rsidP="00E323E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</w:t>
            </w:r>
            <w:r w:rsidR="004720CC" w:rsidRPr="0047515F">
              <w:rPr>
                <w:sz w:val="20"/>
                <w:szCs w:val="20"/>
              </w:rPr>
              <w:t xml:space="preserve"> välinen vuorovaikutus on valikoivaa. Joku nuorista jää ryhmä ulkopuolelle </w:t>
            </w:r>
            <w:r w:rsidRPr="0047515F">
              <w:rPr>
                <w:sz w:val="20"/>
                <w:szCs w:val="20"/>
              </w:rPr>
              <w:t>tai</w:t>
            </w:r>
            <w:r w:rsidR="004720CC" w:rsidRPr="0047515F">
              <w:rPr>
                <w:sz w:val="20"/>
                <w:szCs w:val="20"/>
              </w:rPr>
              <w:t xml:space="preserve"> vie kaiken huomion</w:t>
            </w:r>
            <w:r w:rsidRPr="0047515F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94434" w:rsidRPr="0047515F" w:rsidRDefault="00A94434" w:rsidP="00A94434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”Välillä on kivaa ja välillä ilkeillään”.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33913" w:rsidRPr="0047515F" w:rsidRDefault="00E323E3" w:rsidP="00E323E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 välinen</w:t>
            </w:r>
            <w:r w:rsidR="004720CC" w:rsidRPr="0047515F">
              <w:rPr>
                <w:sz w:val="20"/>
                <w:szCs w:val="20"/>
              </w:rPr>
              <w:t xml:space="preserve"> vuorovaikutus on avointa, toisia arvostavaa ja syntyy luontevasti toiminnassa.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E33913" w:rsidRPr="0047515F" w:rsidRDefault="00A94434" w:rsidP="00A94434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Nuorilla</w:t>
            </w:r>
            <w:r w:rsidR="004720CC" w:rsidRPr="0047515F">
              <w:rPr>
                <w:sz w:val="20"/>
                <w:szCs w:val="20"/>
              </w:rPr>
              <w:t xml:space="preserve"> on mahdollisuus rakentaa itselleen merkityksellinen ja tasavertainen yhteisö ryhmän toiminnan avulla.</w:t>
            </w:r>
          </w:p>
        </w:tc>
      </w:tr>
      <w:tr w:rsidR="0047515F" w:rsidRPr="0047515F" w:rsidTr="00D00814">
        <w:trPr>
          <w:cantSplit/>
          <w:trHeight w:val="340"/>
        </w:trPr>
        <w:tc>
          <w:tcPr>
            <w:tcW w:w="3227" w:type="dxa"/>
            <w:tcBorders>
              <w:bottom w:val="single" w:sz="4" w:space="0" w:color="auto"/>
            </w:tcBorders>
          </w:tcPr>
          <w:p w:rsidR="002E4699" w:rsidRPr="0047515F" w:rsidRDefault="00B53E7C" w:rsidP="002C45AE">
            <w:pPr>
              <w:pStyle w:val="Luettelokappale"/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</w:t>
            </w:r>
            <w:r w:rsidR="002E4699" w:rsidRPr="0047515F">
              <w:rPr>
                <w:sz w:val="20"/>
                <w:szCs w:val="20"/>
              </w:rPr>
              <w:t>ten sitoutuminen toimintaan</w:t>
            </w:r>
          </w:p>
          <w:p w:rsidR="002E4699" w:rsidRPr="0047515F" w:rsidRDefault="002E4699" w:rsidP="00D0115B">
            <w:pPr>
              <w:spacing w:before="80" w:after="80"/>
              <w:ind w:left="284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E4699" w:rsidRPr="0047515F" w:rsidRDefault="004720CC" w:rsidP="002476A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 kokoontuu, mutta vain osa nuorista on paikalla. Ohjaajilla tai ryhmän jäsenillä ei ole tietoa poissaolojen syistä</w:t>
            </w:r>
            <w:r w:rsidR="00A94434" w:rsidRPr="0047515F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16A7D" w:rsidRPr="0047515F" w:rsidRDefault="00E323E3" w:rsidP="00E323E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Nuoret</w:t>
            </w:r>
            <w:r w:rsidR="004720CC" w:rsidRPr="0047515F">
              <w:rPr>
                <w:sz w:val="20"/>
                <w:szCs w:val="20"/>
              </w:rPr>
              <w:t xml:space="preserve"> </w:t>
            </w:r>
            <w:r w:rsidR="00A16A7D" w:rsidRPr="0047515F">
              <w:rPr>
                <w:sz w:val="20"/>
                <w:szCs w:val="20"/>
              </w:rPr>
              <w:t>eivät jätä tulematta tapaamiseen ilman hyvää syytä.</w:t>
            </w:r>
          </w:p>
          <w:p w:rsidR="002E4699" w:rsidRPr="0047515F" w:rsidRDefault="002E4699" w:rsidP="00A16A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16A7D" w:rsidRPr="0047515F" w:rsidRDefault="00E323E3" w:rsidP="004720C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Nuoret</w:t>
            </w:r>
            <w:r w:rsidR="004720CC" w:rsidRPr="0047515F">
              <w:rPr>
                <w:sz w:val="20"/>
                <w:szCs w:val="20"/>
              </w:rPr>
              <w:t xml:space="preserve"> </w:t>
            </w:r>
            <w:r w:rsidR="00B427D6" w:rsidRPr="0047515F">
              <w:rPr>
                <w:sz w:val="20"/>
                <w:szCs w:val="20"/>
              </w:rPr>
              <w:t>osallistuvat toimintaan aktiivisesti.</w:t>
            </w:r>
          </w:p>
          <w:p w:rsidR="00A16A7D" w:rsidRPr="0047515F" w:rsidRDefault="00A16A7D" w:rsidP="004720CC">
            <w:pPr>
              <w:spacing w:before="80" w:after="80"/>
              <w:rPr>
                <w:sz w:val="20"/>
                <w:szCs w:val="20"/>
              </w:rPr>
            </w:pPr>
          </w:p>
          <w:p w:rsidR="002E4699" w:rsidRPr="0047515F" w:rsidRDefault="004720CC" w:rsidP="00A16A7D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B427D6" w:rsidRPr="0047515F" w:rsidRDefault="00B427D6" w:rsidP="00E323E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Ryhmän jäsenenä oleminen on nuorille tärkeää.</w:t>
            </w:r>
          </w:p>
        </w:tc>
      </w:tr>
      <w:tr w:rsidR="0047515F" w:rsidRPr="0047515F" w:rsidTr="00D00814">
        <w:trPr>
          <w:cantSplit/>
          <w:trHeight w:val="34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155E9F" w:rsidRPr="0047515F" w:rsidRDefault="00B53E7C" w:rsidP="002C45AE">
            <w:pPr>
              <w:pStyle w:val="Luettelokappale"/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</w:t>
            </w:r>
            <w:r w:rsidR="004F5FB6" w:rsidRPr="0047515F">
              <w:rPr>
                <w:sz w:val="20"/>
                <w:szCs w:val="20"/>
              </w:rPr>
              <w:t xml:space="preserve"> osallistuminen toiminnan</w:t>
            </w:r>
            <w:r w:rsidR="00A25659" w:rsidRPr="0047515F">
              <w:rPr>
                <w:sz w:val="20"/>
                <w:szCs w:val="20"/>
              </w:rPr>
              <w:t xml:space="preserve"> ideointiin ja </w:t>
            </w:r>
            <w:r w:rsidR="004F5FB6" w:rsidRPr="0047515F">
              <w:rPr>
                <w:sz w:val="20"/>
                <w:szCs w:val="20"/>
              </w:rPr>
              <w:t>suunnitteluun</w:t>
            </w:r>
          </w:p>
          <w:p w:rsidR="004F5FB6" w:rsidRPr="0047515F" w:rsidRDefault="004F5FB6" w:rsidP="00155E9F">
            <w:pPr>
              <w:spacing w:before="80" w:after="80"/>
              <w:ind w:left="644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F5FB6" w:rsidRPr="0047515F" w:rsidRDefault="00B427D6" w:rsidP="004720C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Nuorilla on tieto siitä kuinka vaikutetaan toiminnan ideointiin ja suunnitteluun.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F5FB6" w:rsidRPr="0047515F" w:rsidRDefault="00B427D6" w:rsidP="00C979E5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Nuoret osallistuvat satunnaisesti toiminnan ideointiin ja suunnitteluun.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720CC" w:rsidRPr="0047515F" w:rsidRDefault="004720CC" w:rsidP="00E323E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Osa </w:t>
            </w:r>
            <w:r w:rsidR="00E323E3" w:rsidRPr="0047515F">
              <w:rPr>
                <w:sz w:val="20"/>
                <w:szCs w:val="20"/>
              </w:rPr>
              <w:t>nuorista</w:t>
            </w:r>
            <w:r w:rsidRPr="0047515F">
              <w:rPr>
                <w:sz w:val="20"/>
                <w:szCs w:val="20"/>
              </w:rPr>
              <w:t xml:space="preserve"> osallistuu toiminnan ideointiin ja suunnitteluun.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:rsidR="004720CC" w:rsidRPr="0047515F" w:rsidRDefault="00E323E3" w:rsidP="00262A21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Kaikki nuoret</w:t>
            </w:r>
            <w:r w:rsidR="004720CC" w:rsidRPr="0047515F">
              <w:rPr>
                <w:sz w:val="20"/>
                <w:szCs w:val="20"/>
              </w:rPr>
              <w:t xml:space="preserve"> osallistuvat aktiivisesti toiminnan ideointiin ja suunnitteluun.</w:t>
            </w:r>
          </w:p>
        </w:tc>
      </w:tr>
      <w:tr w:rsidR="0047515F" w:rsidRPr="0047515F" w:rsidTr="00E323E3">
        <w:trPr>
          <w:cantSplit/>
          <w:trHeight w:val="931"/>
        </w:trPr>
        <w:tc>
          <w:tcPr>
            <w:tcW w:w="3227" w:type="dxa"/>
            <w:tcBorders>
              <w:top w:val="single" w:sz="4" w:space="0" w:color="auto"/>
            </w:tcBorders>
          </w:tcPr>
          <w:p w:rsidR="004F5FB6" w:rsidRPr="0047515F" w:rsidRDefault="00B53E7C" w:rsidP="002C45AE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</w:t>
            </w:r>
            <w:r w:rsidR="004F5FB6" w:rsidRPr="0047515F">
              <w:rPr>
                <w:sz w:val="20"/>
                <w:szCs w:val="20"/>
              </w:rPr>
              <w:t xml:space="preserve"> osallistu</w:t>
            </w:r>
            <w:r w:rsidR="008232CB" w:rsidRPr="0047515F">
              <w:rPr>
                <w:sz w:val="20"/>
                <w:szCs w:val="20"/>
              </w:rPr>
              <w:t xml:space="preserve">minen </w:t>
            </w:r>
            <w:r w:rsidR="004F5FB6" w:rsidRPr="0047515F">
              <w:rPr>
                <w:sz w:val="20"/>
                <w:szCs w:val="20"/>
              </w:rPr>
              <w:t>toiminnasta päättämi</w:t>
            </w:r>
            <w:r w:rsidR="00E87247" w:rsidRPr="0047515F">
              <w:rPr>
                <w:sz w:val="20"/>
                <w:szCs w:val="20"/>
              </w:rPr>
              <w:t>seen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F5FB6" w:rsidRPr="0047515F" w:rsidRDefault="004720CC" w:rsidP="00E323E3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Nuoria kuullaan, mutta ohjaajat tekevät päätökset.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5FB6" w:rsidRPr="0047515F" w:rsidRDefault="004720CC" w:rsidP="004C32DF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Ohjaajat antavat nuorten valita valmiiksi annetuista vaihtoehdoista.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5FB6" w:rsidRPr="0047515F" w:rsidRDefault="00B427D6" w:rsidP="00B427D6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 kanssa sovittu siitä, miten he osallistuvat päätöksentekoon.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4F5FB6" w:rsidRPr="0047515F" w:rsidRDefault="00B427D6" w:rsidP="00B427D6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Toiminnasta päättäminen yhdessä on luonteva osa ryhmän toimintaa.</w:t>
            </w:r>
          </w:p>
        </w:tc>
      </w:tr>
      <w:tr w:rsidR="0047515F" w:rsidRPr="0047515F" w:rsidTr="00D00814">
        <w:trPr>
          <w:cantSplit/>
          <w:trHeight w:val="340"/>
        </w:trPr>
        <w:tc>
          <w:tcPr>
            <w:tcW w:w="3227" w:type="dxa"/>
            <w:tcBorders>
              <w:top w:val="single" w:sz="4" w:space="0" w:color="auto"/>
            </w:tcBorders>
          </w:tcPr>
          <w:p w:rsidR="004F5FB6" w:rsidRPr="0047515F" w:rsidRDefault="00B53E7C" w:rsidP="002C45AE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</w:t>
            </w:r>
            <w:r w:rsidR="004F5FB6" w:rsidRPr="0047515F">
              <w:rPr>
                <w:sz w:val="20"/>
                <w:szCs w:val="20"/>
              </w:rPr>
              <w:t xml:space="preserve"> osallistuminen toiminnan toteutukseen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F5FB6" w:rsidRPr="0047515F" w:rsidRDefault="004720CC" w:rsidP="004720C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Toiminnan toteutus on ohjaajavetoista, nuorilla on passiivinen rooli (odottavat ohjeita).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5FB6" w:rsidRPr="0047515F" w:rsidRDefault="004720CC" w:rsidP="00B53E7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Vain osasta nuorista muodostuu aktiivinen joukko, osa jää ”sivustakatsojiksi”.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5FB6" w:rsidRPr="0047515F" w:rsidRDefault="004720CC" w:rsidP="00B53E7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Ryhmän toimintaan liittyvät tehtävät jakaantuvat tasapuolisesti nuorille.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4720CC" w:rsidRPr="0047515F" w:rsidRDefault="004720CC" w:rsidP="00D00814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Nuoret jakavat keskenään tehtäviä, ottavat omia vastuualueita ja auttavat toisiaan.</w:t>
            </w:r>
          </w:p>
        </w:tc>
      </w:tr>
      <w:tr w:rsidR="00D00814" w:rsidRPr="0047515F" w:rsidTr="00D0081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227" w:type="dxa"/>
          </w:tcPr>
          <w:p w:rsidR="00D00814" w:rsidRPr="0047515F" w:rsidRDefault="00CC75EA" w:rsidP="00E323E3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Nuorten</w:t>
            </w:r>
            <w:r w:rsidR="00D00814" w:rsidRPr="0047515F">
              <w:rPr>
                <w:sz w:val="20"/>
                <w:szCs w:val="20"/>
              </w:rPr>
              <w:t xml:space="preserve"> osaamisen </w:t>
            </w:r>
            <w:r w:rsidR="00AB3BCC" w:rsidRPr="0047515F">
              <w:rPr>
                <w:sz w:val="20"/>
                <w:szCs w:val="20"/>
              </w:rPr>
              <w:t>ja kiinnostuksen kohteiden h</w:t>
            </w:r>
            <w:r w:rsidR="00D00814" w:rsidRPr="0047515F">
              <w:rPr>
                <w:sz w:val="20"/>
                <w:szCs w:val="20"/>
              </w:rPr>
              <w:t>yödyntäminen</w:t>
            </w:r>
          </w:p>
          <w:p w:rsidR="00D00814" w:rsidRPr="0047515F" w:rsidRDefault="00D00814" w:rsidP="00D00814">
            <w:pPr>
              <w:pStyle w:val="Luettelokappale"/>
              <w:spacing w:before="80" w:after="80"/>
              <w:ind w:left="72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D00814" w:rsidRPr="0047515F" w:rsidRDefault="004720CC" w:rsidP="00AB3BC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Ohjaajat tunnistavat </w:t>
            </w:r>
            <w:r w:rsidR="00AB3BCC" w:rsidRPr="0047515F">
              <w:rPr>
                <w:sz w:val="20"/>
                <w:szCs w:val="20"/>
              </w:rPr>
              <w:t>nuorten</w:t>
            </w:r>
            <w:r w:rsidRPr="0047515F">
              <w:rPr>
                <w:sz w:val="20"/>
                <w:szCs w:val="20"/>
              </w:rPr>
              <w:t xml:space="preserve"> </w:t>
            </w:r>
            <w:r w:rsidR="00AB3BCC" w:rsidRPr="0047515F">
              <w:rPr>
                <w:sz w:val="20"/>
                <w:szCs w:val="20"/>
              </w:rPr>
              <w:t>osaamista ja kiinnostuksen</w:t>
            </w:r>
            <w:r w:rsidRPr="0047515F">
              <w:rPr>
                <w:sz w:val="20"/>
                <w:szCs w:val="20"/>
              </w:rPr>
              <w:t xml:space="preserve"> kohteita, mutta niiden hyödyntäminen on vähäistä.</w:t>
            </w:r>
          </w:p>
        </w:tc>
        <w:tc>
          <w:tcPr>
            <w:tcW w:w="2835" w:type="dxa"/>
          </w:tcPr>
          <w:p w:rsidR="00D00814" w:rsidRPr="0047515F" w:rsidRDefault="004720CC" w:rsidP="00AB3BC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Ohjaajat </w:t>
            </w:r>
            <w:r w:rsidR="00AB3BCC" w:rsidRPr="0047515F">
              <w:rPr>
                <w:sz w:val="20"/>
                <w:szCs w:val="20"/>
              </w:rPr>
              <w:t>kannustavat nuoria käyttämään omaa osaamistaan.</w:t>
            </w:r>
          </w:p>
        </w:tc>
        <w:tc>
          <w:tcPr>
            <w:tcW w:w="2835" w:type="dxa"/>
          </w:tcPr>
          <w:p w:rsidR="006E7A20" w:rsidRPr="0047515F" w:rsidRDefault="004720CC" w:rsidP="006E7A20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Ohjaajat osaavat hyödyntää </w:t>
            </w:r>
            <w:r w:rsidR="00CC75EA" w:rsidRPr="0047515F">
              <w:rPr>
                <w:sz w:val="20"/>
                <w:szCs w:val="20"/>
              </w:rPr>
              <w:t>nuorten</w:t>
            </w:r>
            <w:r w:rsidR="00AB3BCC" w:rsidRPr="0047515F">
              <w:rPr>
                <w:sz w:val="20"/>
                <w:szCs w:val="20"/>
              </w:rPr>
              <w:t xml:space="preserve"> osaamista. </w:t>
            </w:r>
          </w:p>
          <w:p w:rsidR="00D00814" w:rsidRPr="0047515F" w:rsidRDefault="00D00814" w:rsidP="00E323E3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946" w:type="dxa"/>
          </w:tcPr>
          <w:p w:rsidR="00D00814" w:rsidRPr="0047515F" w:rsidRDefault="00AB3BCC" w:rsidP="00AB3BCC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Vertaisuuden idea on luonteva osa ryhmän toimintaan.</w:t>
            </w:r>
          </w:p>
        </w:tc>
      </w:tr>
    </w:tbl>
    <w:p w:rsidR="008B457E" w:rsidRPr="0047515F" w:rsidRDefault="008B457E" w:rsidP="00A9446E">
      <w:pPr>
        <w:spacing w:before="80" w:after="80"/>
        <w:rPr>
          <w:sz w:val="20"/>
          <w:szCs w:val="20"/>
        </w:rPr>
      </w:pPr>
    </w:p>
    <w:p w:rsidR="00E323E3" w:rsidRPr="0047515F" w:rsidRDefault="00E323E3">
      <w:pPr>
        <w:rPr>
          <w:b/>
        </w:rPr>
      </w:pPr>
      <w:r w:rsidRPr="0047515F">
        <w:rPr>
          <w:b/>
        </w:rPr>
        <w:br w:type="page"/>
      </w:r>
    </w:p>
    <w:p w:rsidR="00AA090F" w:rsidRPr="0047515F" w:rsidRDefault="00F834FB" w:rsidP="00A9446E">
      <w:pPr>
        <w:spacing w:before="80" w:after="80"/>
        <w:rPr>
          <w:b/>
        </w:rPr>
      </w:pPr>
      <w:r w:rsidRPr="0047515F">
        <w:rPr>
          <w:b/>
        </w:rPr>
        <w:lastRenderedPageBreak/>
        <w:t xml:space="preserve">III </w:t>
      </w:r>
      <w:r w:rsidR="00AA090F" w:rsidRPr="0047515F">
        <w:rPr>
          <w:b/>
        </w:rPr>
        <w:t>Resurssit</w:t>
      </w: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3202"/>
        <w:gridCol w:w="2820"/>
        <w:gridCol w:w="2612"/>
        <w:gridCol w:w="2652"/>
        <w:gridCol w:w="3675"/>
      </w:tblGrid>
      <w:tr w:rsidR="0047515F" w:rsidRPr="0047515F" w:rsidTr="00C1118B">
        <w:trPr>
          <w:trHeight w:val="453"/>
          <w:tblHeader/>
        </w:trPr>
        <w:tc>
          <w:tcPr>
            <w:tcW w:w="320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47515F" w:rsidRDefault="00AA090F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arviointikriteerit</w:t>
            </w:r>
          </w:p>
        </w:tc>
        <w:tc>
          <w:tcPr>
            <w:tcW w:w="282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47515F" w:rsidRDefault="004D1034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 xml:space="preserve">1 puutteellinen/heikko  </w:t>
            </w:r>
          </w:p>
        </w:tc>
        <w:tc>
          <w:tcPr>
            <w:tcW w:w="261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47515F" w:rsidRDefault="004D1034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2 tyydyttävä</w:t>
            </w:r>
          </w:p>
        </w:tc>
        <w:tc>
          <w:tcPr>
            <w:tcW w:w="265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47515F" w:rsidRDefault="004D1034" w:rsidP="00A9446E">
            <w:pPr>
              <w:spacing w:before="80" w:after="8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3 hyvä</w:t>
            </w:r>
          </w:p>
        </w:tc>
        <w:tc>
          <w:tcPr>
            <w:tcW w:w="367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47515F" w:rsidRDefault="004D1034" w:rsidP="004D1034">
            <w:pPr>
              <w:pStyle w:val="Luettelokappale"/>
              <w:spacing w:before="80" w:after="80"/>
              <w:ind w:left="720"/>
              <w:rPr>
                <w:b/>
                <w:smallCaps/>
              </w:rPr>
            </w:pPr>
            <w:r w:rsidRPr="0047515F">
              <w:rPr>
                <w:b/>
                <w:smallCaps/>
              </w:rPr>
              <w:t>4 erinomainen</w:t>
            </w:r>
          </w:p>
        </w:tc>
      </w:tr>
      <w:tr w:rsidR="0047515F" w:rsidRPr="0047515F" w:rsidTr="00C1118B">
        <w:trPr>
          <w:trHeight w:val="340"/>
        </w:trPr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:rsidR="00B065B5" w:rsidRPr="0047515F" w:rsidRDefault="003B4570" w:rsidP="00B53E7C">
            <w:pPr>
              <w:pStyle w:val="Luettelokappale"/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Toimintaympäristö</w:t>
            </w:r>
            <w:r w:rsidR="009046C8" w:rsidRPr="0047515F">
              <w:rPr>
                <w:sz w:val="20"/>
                <w:szCs w:val="20"/>
              </w:rPr>
              <w:t xml:space="preserve"> </w:t>
            </w:r>
          </w:p>
          <w:p w:rsidR="00D00814" w:rsidRPr="0047515F" w:rsidRDefault="00D00814" w:rsidP="00700F19">
            <w:pPr>
              <w:pStyle w:val="Luettelokappale"/>
              <w:spacing w:before="80" w:after="80"/>
              <w:ind w:left="72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B065B5" w:rsidRPr="0047515F" w:rsidRDefault="006C3309" w:rsidP="00700F19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Toimintaympäristö </w:t>
            </w:r>
            <w:r w:rsidR="00700F19" w:rsidRPr="0047515F">
              <w:rPr>
                <w:sz w:val="20"/>
                <w:szCs w:val="20"/>
              </w:rPr>
              <w:t xml:space="preserve">ja tilat </w:t>
            </w:r>
            <w:r w:rsidRPr="0047515F">
              <w:rPr>
                <w:sz w:val="20"/>
                <w:szCs w:val="20"/>
              </w:rPr>
              <w:t>soveltu</w:t>
            </w:r>
            <w:r w:rsidR="00700F19" w:rsidRPr="0047515F">
              <w:rPr>
                <w:sz w:val="20"/>
                <w:szCs w:val="20"/>
              </w:rPr>
              <w:t xml:space="preserve">vat </w:t>
            </w:r>
            <w:r w:rsidRPr="0047515F">
              <w:rPr>
                <w:sz w:val="20"/>
                <w:szCs w:val="20"/>
              </w:rPr>
              <w:t>heikosti ryhmän ja</w:t>
            </w:r>
            <w:r w:rsidR="004D1034" w:rsidRPr="0047515F">
              <w:rPr>
                <w:sz w:val="20"/>
                <w:szCs w:val="20"/>
              </w:rPr>
              <w:t xml:space="preserve"> toiminnan tarpeisiin.</w:t>
            </w:r>
          </w:p>
          <w:p w:rsidR="00700F19" w:rsidRPr="0047515F" w:rsidRDefault="00700F19" w:rsidP="00700F19">
            <w:pPr>
              <w:spacing w:before="80" w:after="80"/>
              <w:rPr>
                <w:sz w:val="20"/>
                <w:szCs w:val="20"/>
              </w:rPr>
            </w:pPr>
          </w:p>
          <w:p w:rsidR="00700F19" w:rsidRPr="0047515F" w:rsidRDefault="00700F19" w:rsidP="00700F19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700F19" w:rsidRPr="0047515F" w:rsidRDefault="004D1034" w:rsidP="00AA6410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Toimintaympäristö </w:t>
            </w:r>
            <w:r w:rsidR="00700F19" w:rsidRPr="0047515F">
              <w:rPr>
                <w:sz w:val="20"/>
                <w:szCs w:val="20"/>
              </w:rPr>
              <w:t>ja tilat mahdollistavat sekä yksilö- että ryhmämuotoisen toiminnan toteuttamisen.</w:t>
            </w:r>
          </w:p>
          <w:p w:rsidR="00700F19" w:rsidRPr="0047515F" w:rsidRDefault="00700F19" w:rsidP="00AA6410">
            <w:pPr>
              <w:spacing w:before="80" w:after="80"/>
              <w:rPr>
                <w:sz w:val="20"/>
                <w:szCs w:val="20"/>
              </w:rPr>
            </w:pPr>
          </w:p>
          <w:p w:rsidR="00B065B5" w:rsidRPr="0047515F" w:rsidRDefault="00B065B5" w:rsidP="00700F19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B065B5" w:rsidRPr="0047515F" w:rsidRDefault="004D1034" w:rsidP="00637A88">
            <w:p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Toimintaympäristö tukee toiminnan toteuttamista</w:t>
            </w:r>
            <w:r w:rsidR="006C3309" w:rsidRPr="0047515F">
              <w:rPr>
                <w:sz w:val="20"/>
                <w:szCs w:val="20"/>
              </w:rPr>
              <w:t xml:space="preserve"> ja ohjaajien on mahdollista</w:t>
            </w:r>
            <w:r w:rsidR="00FC302D" w:rsidRPr="0047515F">
              <w:rPr>
                <w:sz w:val="20"/>
                <w:szCs w:val="20"/>
              </w:rPr>
              <w:t xml:space="preserve"> hyödyntää erilaisia tiloja ryhmän toiminnassa</w:t>
            </w:r>
            <w:r w:rsidRPr="0047515F">
              <w:rPr>
                <w:sz w:val="20"/>
                <w:szCs w:val="20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B065B5" w:rsidRPr="0047515F" w:rsidRDefault="004D1034" w:rsidP="00637A88">
            <w:pPr>
              <w:spacing w:before="80" w:after="80"/>
              <w:rPr>
                <w:i/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 xml:space="preserve">Toimintaympäristö </w:t>
            </w:r>
            <w:r w:rsidR="00700F19" w:rsidRPr="0047515F">
              <w:rPr>
                <w:sz w:val="20"/>
                <w:szCs w:val="20"/>
              </w:rPr>
              <w:t xml:space="preserve">ja tilat ovat muunneltavissa ryhmän ja toiminnan tarpeiden mukaan </w:t>
            </w:r>
            <w:r w:rsidRPr="0047515F">
              <w:rPr>
                <w:sz w:val="20"/>
                <w:szCs w:val="20"/>
              </w:rPr>
              <w:t>on monipuo</w:t>
            </w:r>
            <w:r w:rsidR="00700F19" w:rsidRPr="0047515F">
              <w:rPr>
                <w:sz w:val="20"/>
                <w:szCs w:val="20"/>
              </w:rPr>
              <w:t>linen.</w:t>
            </w:r>
            <w:r w:rsidR="00FC302D" w:rsidRPr="0047515F">
              <w:rPr>
                <w:sz w:val="20"/>
                <w:szCs w:val="20"/>
              </w:rPr>
              <w:t xml:space="preserve"> Ohjaaj</w:t>
            </w:r>
            <w:r w:rsidR="00637A88" w:rsidRPr="0047515F">
              <w:rPr>
                <w:sz w:val="20"/>
                <w:szCs w:val="20"/>
              </w:rPr>
              <w:t>at voivat tarvittaessa</w:t>
            </w:r>
            <w:r w:rsidR="006C3309" w:rsidRPr="0047515F">
              <w:rPr>
                <w:sz w:val="20"/>
                <w:szCs w:val="20"/>
              </w:rPr>
              <w:t xml:space="preserve"> hyödyntää ulkopuolisten osaamista tilan </w:t>
            </w:r>
            <w:r w:rsidR="00FC302D" w:rsidRPr="0047515F">
              <w:rPr>
                <w:sz w:val="20"/>
                <w:szCs w:val="20"/>
              </w:rPr>
              <w:t>mahdollistaman toimintojen hyödyntämise</w:t>
            </w:r>
            <w:r w:rsidR="00637A88" w:rsidRPr="0047515F">
              <w:rPr>
                <w:sz w:val="20"/>
                <w:szCs w:val="20"/>
              </w:rPr>
              <w:t>ssä (esim. kiipeilyseinä)</w:t>
            </w:r>
            <w:r w:rsidR="00FC302D" w:rsidRPr="0047515F">
              <w:rPr>
                <w:sz w:val="20"/>
                <w:szCs w:val="20"/>
              </w:rPr>
              <w:t>.</w:t>
            </w:r>
          </w:p>
        </w:tc>
      </w:tr>
      <w:tr w:rsidR="0047515F" w:rsidRPr="0047515F" w:rsidTr="00C1118B">
        <w:trPr>
          <w:trHeight w:val="340"/>
        </w:trPr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:rsidR="009D41AA" w:rsidRPr="0047515F" w:rsidRDefault="004D1034" w:rsidP="00B53E7C">
            <w:pPr>
              <w:numPr>
                <w:ilvl w:val="0"/>
                <w:numId w:val="1"/>
              </w:numPr>
              <w:spacing w:before="80" w:after="8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Toimintavälineet ja</w:t>
            </w:r>
            <w:r w:rsidR="009D41AA" w:rsidRPr="0047515F">
              <w:rPr>
                <w:sz w:val="20"/>
                <w:szCs w:val="20"/>
              </w:rPr>
              <w:t xml:space="preserve"> materiaalit</w:t>
            </w:r>
          </w:p>
          <w:p w:rsidR="00D57D28" w:rsidRPr="0047515F" w:rsidRDefault="00D57D28" w:rsidP="004D1034">
            <w:pPr>
              <w:pStyle w:val="Luettelokappale"/>
              <w:spacing w:before="80" w:after="80"/>
              <w:ind w:left="72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9D41AA" w:rsidRPr="0047515F" w:rsidRDefault="004D1034" w:rsidP="0027329B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Toimintavälineitä on vähän ja ne ovat yksipuolisia.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262A21" w:rsidRPr="0047515F" w:rsidRDefault="00896BA7" w:rsidP="004D1034">
            <w:pPr>
              <w:spacing w:beforeLines="40" w:before="96" w:afterLines="100" w:after="24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Toimintavälineet periaatteessa kunnossa, mutta eivät ajanmukaisia</w:t>
            </w:r>
            <w:r w:rsidR="00637A88" w:rsidRPr="0047515F">
              <w:rPr>
                <w:sz w:val="20"/>
                <w:szCs w:val="20"/>
              </w:rPr>
              <w:t xml:space="preserve"> </w:t>
            </w:r>
            <w:r w:rsidRPr="0047515F">
              <w:rPr>
                <w:sz w:val="20"/>
                <w:szCs w:val="20"/>
              </w:rPr>
              <w:t>(esim. vanhat kuntosalilaitteet, rinkat</w:t>
            </w:r>
            <w:r w:rsidR="00637A88" w:rsidRPr="0047515F">
              <w:rPr>
                <w:sz w:val="20"/>
                <w:szCs w:val="20"/>
              </w:rPr>
              <w:t xml:space="preserve"> yms. laitteet tai välineet).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9D41AA" w:rsidRPr="0047515F" w:rsidRDefault="00896BA7" w:rsidP="004D1034">
            <w:pPr>
              <w:spacing w:beforeLines="40" w:before="96" w:afterLines="100" w:after="24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Toimintavälineissä ja materiaaleissa on huomioitu ekologisuus ja kierrätystä hyödynnetään. + lainaaminen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4D1034" w:rsidRPr="0047515F" w:rsidRDefault="004D1034" w:rsidP="004D1034">
            <w:pPr>
              <w:spacing w:beforeLines="40" w:before="96" w:afterLines="100" w:after="240"/>
              <w:rPr>
                <w:sz w:val="20"/>
                <w:szCs w:val="20"/>
              </w:rPr>
            </w:pPr>
            <w:r w:rsidRPr="0047515F">
              <w:rPr>
                <w:sz w:val="20"/>
                <w:szCs w:val="20"/>
              </w:rPr>
              <w:t>Toimintavälineet ovat monipuolisia, tukevat ryhmän tavoitteita ja ovat kasvatuksellisesti perusteluja.</w:t>
            </w:r>
          </w:p>
          <w:p w:rsidR="009D41AA" w:rsidRPr="0047515F" w:rsidRDefault="009D41AA" w:rsidP="004D1034">
            <w:pPr>
              <w:spacing w:beforeLines="40" w:before="96" w:afterLines="100" w:after="240"/>
              <w:rPr>
                <w:sz w:val="20"/>
                <w:szCs w:val="20"/>
              </w:rPr>
            </w:pPr>
          </w:p>
        </w:tc>
      </w:tr>
    </w:tbl>
    <w:p w:rsidR="00FB158B" w:rsidRPr="0047515F" w:rsidRDefault="00FB158B" w:rsidP="00CC7D42">
      <w:pPr>
        <w:spacing w:before="80" w:after="80"/>
      </w:pPr>
    </w:p>
    <w:p w:rsidR="000D193F" w:rsidRPr="0047515F" w:rsidRDefault="000D193F" w:rsidP="000D193F">
      <w:pPr>
        <w:spacing w:before="80" w:after="80"/>
        <w:ind w:left="720"/>
      </w:pPr>
    </w:p>
    <w:sectPr w:rsidR="000D193F" w:rsidRPr="0047515F" w:rsidSect="00822218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0B" w:rsidRDefault="00D8750B">
      <w:r>
        <w:separator/>
      </w:r>
    </w:p>
  </w:endnote>
  <w:endnote w:type="continuationSeparator" w:id="0">
    <w:p w:rsidR="00D8750B" w:rsidRDefault="00D8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0B" w:rsidRDefault="00D8750B">
      <w:r>
        <w:separator/>
      </w:r>
    </w:p>
  </w:footnote>
  <w:footnote w:type="continuationSeparator" w:id="0">
    <w:p w:rsidR="00D8750B" w:rsidRDefault="00D8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50B" w:rsidRPr="00B351FF" w:rsidRDefault="00D8750B" w:rsidP="00B351FF">
    <w:pPr>
      <w:pStyle w:val="Yltunniste"/>
      <w:jc w:val="right"/>
      <w:rPr>
        <w:rStyle w:val="Sivunumero"/>
        <w:sz w:val="20"/>
        <w:szCs w:val="20"/>
      </w:rPr>
    </w:pPr>
    <w:r w:rsidRPr="00B351FF">
      <w:rPr>
        <w:rStyle w:val="Sivunumero"/>
        <w:sz w:val="20"/>
        <w:szCs w:val="20"/>
      </w:rPr>
      <w:fldChar w:fldCharType="begin"/>
    </w:r>
    <w:r w:rsidRPr="00B351FF">
      <w:rPr>
        <w:rStyle w:val="Sivunumero"/>
        <w:sz w:val="20"/>
        <w:szCs w:val="20"/>
      </w:rPr>
      <w:instrText xml:space="preserve"> PAGE </w:instrText>
    </w:r>
    <w:r w:rsidRPr="00B351FF">
      <w:rPr>
        <w:rStyle w:val="Sivunumero"/>
        <w:sz w:val="20"/>
        <w:szCs w:val="20"/>
      </w:rPr>
      <w:fldChar w:fldCharType="separate"/>
    </w:r>
    <w:r w:rsidR="004116F2">
      <w:rPr>
        <w:rStyle w:val="Sivunumero"/>
        <w:noProof/>
        <w:sz w:val="20"/>
        <w:szCs w:val="20"/>
      </w:rPr>
      <w:t>2</w:t>
    </w:r>
    <w:r w:rsidRPr="00B351FF">
      <w:rPr>
        <w:rStyle w:val="Sivunumero"/>
        <w:sz w:val="20"/>
        <w:szCs w:val="20"/>
      </w:rPr>
      <w:fldChar w:fldCharType="end"/>
    </w:r>
    <w:r w:rsidRPr="00B351FF">
      <w:rPr>
        <w:rStyle w:val="Sivunumero"/>
        <w:sz w:val="20"/>
        <w:szCs w:val="20"/>
      </w:rPr>
      <w:t>/</w:t>
    </w:r>
    <w:r w:rsidRPr="00B351FF">
      <w:rPr>
        <w:rStyle w:val="Sivunumero"/>
        <w:sz w:val="20"/>
        <w:szCs w:val="20"/>
      </w:rPr>
      <w:fldChar w:fldCharType="begin"/>
    </w:r>
    <w:r w:rsidRPr="00B351FF">
      <w:rPr>
        <w:rStyle w:val="Sivunumero"/>
        <w:sz w:val="20"/>
        <w:szCs w:val="20"/>
      </w:rPr>
      <w:instrText xml:space="preserve"> NUMPAGES </w:instrText>
    </w:r>
    <w:r w:rsidRPr="00B351FF">
      <w:rPr>
        <w:rStyle w:val="Sivunumero"/>
        <w:sz w:val="20"/>
        <w:szCs w:val="20"/>
      </w:rPr>
      <w:fldChar w:fldCharType="separate"/>
    </w:r>
    <w:r w:rsidR="004116F2">
      <w:rPr>
        <w:rStyle w:val="Sivunumero"/>
        <w:noProof/>
        <w:sz w:val="20"/>
        <w:szCs w:val="20"/>
      </w:rPr>
      <w:t>7</w:t>
    </w:r>
    <w:r w:rsidRPr="00B351FF">
      <w:rPr>
        <w:rStyle w:val="Sivunumero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A0974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A459A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84E1B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E833E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0C246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E64E9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6CAEC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7CA73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EEA4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EE5C2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70429"/>
    <w:multiLevelType w:val="hybridMultilevel"/>
    <w:tmpl w:val="0D0601BC"/>
    <w:lvl w:ilvl="0" w:tplc="3DA687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41226"/>
    <w:multiLevelType w:val="hybridMultilevel"/>
    <w:tmpl w:val="C9FA02BE"/>
    <w:lvl w:ilvl="0" w:tplc="040B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538DB"/>
    <w:multiLevelType w:val="hybridMultilevel"/>
    <w:tmpl w:val="DFE86204"/>
    <w:lvl w:ilvl="0" w:tplc="98F460A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B3DCA"/>
    <w:multiLevelType w:val="hybridMultilevel"/>
    <w:tmpl w:val="02523A9A"/>
    <w:lvl w:ilvl="0" w:tplc="EFA63B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A3E43"/>
    <w:multiLevelType w:val="hybridMultilevel"/>
    <w:tmpl w:val="9162D5D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908FB"/>
    <w:multiLevelType w:val="hybridMultilevel"/>
    <w:tmpl w:val="59242D1E"/>
    <w:lvl w:ilvl="0" w:tplc="3D6E30AA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9B56AA"/>
    <w:multiLevelType w:val="hybridMultilevel"/>
    <w:tmpl w:val="F4D4F8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C5811"/>
    <w:multiLevelType w:val="hybridMultilevel"/>
    <w:tmpl w:val="E13EB272"/>
    <w:lvl w:ilvl="0" w:tplc="8F3A45D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3425B"/>
    <w:multiLevelType w:val="hybridMultilevel"/>
    <w:tmpl w:val="1C728998"/>
    <w:lvl w:ilvl="0" w:tplc="040B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E1068"/>
    <w:multiLevelType w:val="hybridMultilevel"/>
    <w:tmpl w:val="4AE23D6A"/>
    <w:lvl w:ilvl="0" w:tplc="040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000000" w:themeColor="text1"/>
        <w:sz w:val="20"/>
        <w:szCs w:val="20"/>
      </w:rPr>
    </w:lvl>
    <w:lvl w:ilvl="1" w:tplc="040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D734FB"/>
    <w:multiLevelType w:val="hybridMultilevel"/>
    <w:tmpl w:val="2DA6B67C"/>
    <w:lvl w:ilvl="0" w:tplc="3FF85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02336"/>
    <w:multiLevelType w:val="hybridMultilevel"/>
    <w:tmpl w:val="CB0E615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E2789C"/>
    <w:multiLevelType w:val="hybridMultilevel"/>
    <w:tmpl w:val="C21E8710"/>
    <w:lvl w:ilvl="0" w:tplc="F1F869E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431A2B"/>
    <w:multiLevelType w:val="hybridMultilevel"/>
    <w:tmpl w:val="A58A34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B405E"/>
    <w:multiLevelType w:val="hybridMultilevel"/>
    <w:tmpl w:val="F4DAD9C4"/>
    <w:lvl w:ilvl="0" w:tplc="36524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10715"/>
    <w:multiLevelType w:val="hybridMultilevel"/>
    <w:tmpl w:val="0BF076B2"/>
    <w:lvl w:ilvl="0" w:tplc="040B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D7D8A"/>
    <w:multiLevelType w:val="hybridMultilevel"/>
    <w:tmpl w:val="A1687FB2"/>
    <w:lvl w:ilvl="0" w:tplc="3B78D6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 w:themeColor="text1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761BE5"/>
    <w:multiLevelType w:val="hybridMultilevel"/>
    <w:tmpl w:val="C7E42326"/>
    <w:lvl w:ilvl="0" w:tplc="4A841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B3D1A0D"/>
    <w:multiLevelType w:val="hybridMultilevel"/>
    <w:tmpl w:val="E67486A8"/>
    <w:lvl w:ilvl="0" w:tplc="6DD8855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color w:val="000000" w:themeColor="text1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7"/>
  </w:num>
  <w:num w:numId="3">
    <w:abstractNumId w:val="19"/>
  </w:num>
  <w:num w:numId="4">
    <w:abstractNumId w:val="26"/>
  </w:num>
  <w:num w:numId="5">
    <w:abstractNumId w:val="15"/>
  </w:num>
  <w:num w:numId="6">
    <w:abstractNumId w:val="14"/>
  </w:num>
  <w:num w:numId="7">
    <w:abstractNumId w:val="28"/>
  </w:num>
  <w:num w:numId="8">
    <w:abstractNumId w:val="10"/>
  </w:num>
  <w:num w:numId="9">
    <w:abstractNumId w:val="20"/>
  </w:num>
  <w:num w:numId="10">
    <w:abstractNumId w:val="16"/>
  </w:num>
  <w:num w:numId="11">
    <w:abstractNumId w:val="18"/>
  </w:num>
  <w:num w:numId="12">
    <w:abstractNumId w:val="24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  <w:num w:numId="25">
    <w:abstractNumId w:val="23"/>
  </w:num>
  <w:num w:numId="26">
    <w:abstractNumId w:val="25"/>
  </w:num>
  <w:num w:numId="27">
    <w:abstractNumId w:val="13"/>
  </w:num>
  <w:num w:numId="28">
    <w:abstractNumId w:val="17"/>
  </w:num>
  <w:num w:numId="29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FF"/>
    <w:rsid w:val="00001D72"/>
    <w:rsid w:val="00007916"/>
    <w:rsid w:val="000111AC"/>
    <w:rsid w:val="00011F5E"/>
    <w:rsid w:val="00014306"/>
    <w:rsid w:val="000150CE"/>
    <w:rsid w:val="00016170"/>
    <w:rsid w:val="000167BB"/>
    <w:rsid w:val="000172FB"/>
    <w:rsid w:val="00020260"/>
    <w:rsid w:val="00020F66"/>
    <w:rsid w:val="0002464E"/>
    <w:rsid w:val="0002687B"/>
    <w:rsid w:val="00034010"/>
    <w:rsid w:val="00035AE4"/>
    <w:rsid w:val="00040EBA"/>
    <w:rsid w:val="00041761"/>
    <w:rsid w:val="00046ED7"/>
    <w:rsid w:val="00046ED9"/>
    <w:rsid w:val="00050C2D"/>
    <w:rsid w:val="00052316"/>
    <w:rsid w:val="0005259F"/>
    <w:rsid w:val="00052E2F"/>
    <w:rsid w:val="00053ACE"/>
    <w:rsid w:val="0005629A"/>
    <w:rsid w:val="00057039"/>
    <w:rsid w:val="00064B60"/>
    <w:rsid w:val="00064EA4"/>
    <w:rsid w:val="00064F60"/>
    <w:rsid w:val="00065D2D"/>
    <w:rsid w:val="00065EC6"/>
    <w:rsid w:val="00066215"/>
    <w:rsid w:val="00070902"/>
    <w:rsid w:val="00073E4C"/>
    <w:rsid w:val="00074B46"/>
    <w:rsid w:val="000755AB"/>
    <w:rsid w:val="00083F0D"/>
    <w:rsid w:val="0008450F"/>
    <w:rsid w:val="00085D27"/>
    <w:rsid w:val="000901B1"/>
    <w:rsid w:val="00090314"/>
    <w:rsid w:val="00092572"/>
    <w:rsid w:val="00094E48"/>
    <w:rsid w:val="000A0120"/>
    <w:rsid w:val="000A1129"/>
    <w:rsid w:val="000A5969"/>
    <w:rsid w:val="000B2AAA"/>
    <w:rsid w:val="000B4602"/>
    <w:rsid w:val="000B78B3"/>
    <w:rsid w:val="000C00E1"/>
    <w:rsid w:val="000C04EF"/>
    <w:rsid w:val="000C795F"/>
    <w:rsid w:val="000D193F"/>
    <w:rsid w:val="000D2DD9"/>
    <w:rsid w:val="000D7050"/>
    <w:rsid w:val="000E3239"/>
    <w:rsid w:val="000E5780"/>
    <w:rsid w:val="000F0395"/>
    <w:rsid w:val="000F23C3"/>
    <w:rsid w:val="000F2F82"/>
    <w:rsid w:val="000F2FCD"/>
    <w:rsid w:val="000F5092"/>
    <w:rsid w:val="000F75B9"/>
    <w:rsid w:val="00100842"/>
    <w:rsid w:val="00100FE6"/>
    <w:rsid w:val="00102209"/>
    <w:rsid w:val="00106FA8"/>
    <w:rsid w:val="001106A9"/>
    <w:rsid w:val="00115636"/>
    <w:rsid w:val="00115781"/>
    <w:rsid w:val="00121170"/>
    <w:rsid w:val="00121D7A"/>
    <w:rsid w:val="0012452C"/>
    <w:rsid w:val="00125208"/>
    <w:rsid w:val="00125473"/>
    <w:rsid w:val="00126B0F"/>
    <w:rsid w:val="00127C36"/>
    <w:rsid w:val="00136E51"/>
    <w:rsid w:val="00137AA5"/>
    <w:rsid w:val="0014025A"/>
    <w:rsid w:val="00140F4F"/>
    <w:rsid w:val="001417E6"/>
    <w:rsid w:val="001430C2"/>
    <w:rsid w:val="001468B2"/>
    <w:rsid w:val="00146ECC"/>
    <w:rsid w:val="001477C0"/>
    <w:rsid w:val="00150158"/>
    <w:rsid w:val="001507B1"/>
    <w:rsid w:val="00154AB6"/>
    <w:rsid w:val="00155E4C"/>
    <w:rsid w:val="00155E9F"/>
    <w:rsid w:val="0016231E"/>
    <w:rsid w:val="0016297F"/>
    <w:rsid w:val="0016302E"/>
    <w:rsid w:val="00164FC6"/>
    <w:rsid w:val="00165A87"/>
    <w:rsid w:val="0017093F"/>
    <w:rsid w:val="00171DEF"/>
    <w:rsid w:val="00172C77"/>
    <w:rsid w:val="001740D8"/>
    <w:rsid w:val="0017412C"/>
    <w:rsid w:val="00174485"/>
    <w:rsid w:val="00174C78"/>
    <w:rsid w:val="00175AB6"/>
    <w:rsid w:val="00180C04"/>
    <w:rsid w:val="00181258"/>
    <w:rsid w:val="00181BE4"/>
    <w:rsid w:val="00190D76"/>
    <w:rsid w:val="001A0AC9"/>
    <w:rsid w:val="001A6411"/>
    <w:rsid w:val="001A6B18"/>
    <w:rsid w:val="001A6D06"/>
    <w:rsid w:val="001B2184"/>
    <w:rsid w:val="001B3E34"/>
    <w:rsid w:val="001B445A"/>
    <w:rsid w:val="001B5B81"/>
    <w:rsid w:val="001C31C3"/>
    <w:rsid w:val="001C51A0"/>
    <w:rsid w:val="001D11ED"/>
    <w:rsid w:val="001D1D1D"/>
    <w:rsid w:val="001D37EA"/>
    <w:rsid w:val="001D6AE3"/>
    <w:rsid w:val="001E05B5"/>
    <w:rsid w:val="001E2589"/>
    <w:rsid w:val="001E6CA4"/>
    <w:rsid w:val="001F2A52"/>
    <w:rsid w:val="001F3A3E"/>
    <w:rsid w:val="001F6FD9"/>
    <w:rsid w:val="001F783E"/>
    <w:rsid w:val="00202CE0"/>
    <w:rsid w:val="002053F2"/>
    <w:rsid w:val="002057DA"/>
    <w:rsid w:val="00205E95"/>
    <w:rsid w:val="00211195"/>
    <w:rsid w:val="0021126A"/>
    <w:rsid w:val="00212825"/>
    <w:rsid w:val="00216ED6"/>
    <w:rsid w:val="0022328B"/>
    <w:rsid w:val="0023001E"/>
    <w:rsid w:val="0023129E"/>
    <w:rsid w:val="002328A3"/>
    <w:rsid w:val="00234019"/>
    <w:rsid w:val="00235D62"/>
    <w:rsid w:val="00241164"/>
    <w:rsid w:val="00241338"/>
    <w:rsid w:val="00242EAD"/>
    <w:rsid w:val="002438E6"/>
    <w:rsid w:val="002439F9"/>
    <w:rsid w:val="002440C8"/>
    <w:rsid w:val="00245FCC"/>
    <w:rsid w:val="002471D9"/>
    <w:rsid w:val="002476A3"/>
    <w:rsid w:val="00250917"/>
    <w:rsid w:val="002515E2"/>
    <w:rsid w:val="002545F6"/>
    <w:rsid w:val="00254A04"/>
    <w:rsid w:val="0025573C"/>
    <w:rsid w:val="002576D0"/>
    <w:rsid w:val="00262A21"/>
    <w:rsid w:val="00262DFD"/>
    <w:rsid w:val="00265930"/>
    <w:rsid w:val="00266924"/>
    <w:rsid w:val="00266C76"/>
    <w:rsid w:val="002711F0"/>
    <w:rsid w:val="0027174D"/>
    <w:rsid w:val="00272316"/>
    <w:rsid w:val="0027329B"/>
    <w:rsid w:val="00274CAB"/>
    <w:rsid w:val="002814CD"/>
    <w:rsid w:val="00282489"/>
    <w:rsid w:val="00284F9F"/>
    <w:rsid w:val="00286E92"/>
    <w:rsid w:val="0029217F"/>
    <w:rsid w:val="00293D9F"/>
    <w:rsid w:val="0029686E"/>
    <w:rsid w:val="002A0465"/>
    <w:rsid w:val="002A1388"/>
    <w:rsid w:val="002A251D"/>
    <w:rsid w:val="002A2593"/>
    <w:rsid w:val="002A2C86"/>
    <w:rsid w:val="002B169E"/>
    <w:rsid w:val="002B1D51"/>
    <w:rsid w:val="002B30E2"/>
    <w:rsid w:val="002B3335"/>
    <w:rsid w:val="002C0343"/>
    <w:rsid w:val="002C17BC"/>
    <w:rsid w:val="002C2350"/>
    <w:rsid w:val="002C3100"/>
    <w:rsid w:val="002C45AE"/>
    <w:rsid w:val="002C681E"/>
    <w:rsid w:val="002D2E3E"/>
    <w:rsid w:val="002E01C5"/>
    <w:rsid w:val="002E4699"/>
    <w:rsid w:val="002E4BEA"/>
    <w:rsid w:val="003011B6"/>
    <w:rsid w:val="003050F6"/>
    <w:rsid w:val="00306DBB"/>
    <w:rsid w:val="00321DD0"/>
    <w:rsid w:val="00323792"/>
    <w:rsid w:val="00323ED5"/>
    <w:rsid w:val="003314DD"/>
    <w:rsid w:val="0033373D"/>
    <w:rsid w:val="00337112"/>
    <w:rsid w:val="00337E60"/>
    <w:rsid w:val="003418D1"/>
    <w:rsid w:val="00342D9D"/>
    <w:rsid w:val="00343A9F"/>
    <w:rsid w:val="00344D62"/>
    <w:rsid w:val="00344E04"/>
    <w:rsid w:val="00346A99"/>
    <w:rsid w:val="00347CB1"/>
    <w:rsid w:val="00351C3A"/>
    <w:rsid w:val="0035337A"/>
    <w:rsid w:val="00353EF5"/>
    <w:rsid w:val="003546A8"/>
    <w:rsid w:val="003577B4"/>
    <w:rsid w:val="00360FC6"/>
    <w:rsid w:val="0036691F"/>
    <w:rsid w:val="00367ACC"/>
    <w:rsid w:val="00373ACF"/>
    <w:rsid w:val="00375A29"/>
    <w:rsid w:val="00381993"/>
    <w:rsid w:val="00382516"/>
    <w:rsid w:val="00382DA9"/>
    <w:rsid w:val="003847EB"/>
    <w:rsid w:val="0039449F"/>
    <w:rsid w:val="003946BB"/>
    <w:rsid w:val="00394E6F"/>
    <w:rsid w:val="00396966"/>
    <w:rsid w:val="00396BC4"/>
    <w:rsid w:val="003A0358"/>
    <w:rsid w:val="003A09CD"/>
    <w:rsid w:val="003A1796"/>
    <w:rsid w:val="003A46B4"/>
    <w:rsid w:val="003A4D92"/>
    <w:rsid w:val="003A6024"/>
    <w:rsid w:val="003A6275"/>
    <w:rsid w:val="003A77D1"/>
    <w:rsid w:val="003A7C9B"/>
    <w:rsid w:val="003B13B7"/>
    <w:rsid w:val="003B287F"/>
    <w:rsid w:val="003B2F75"/>
    <w:rsid w:val="003B3B96"/>
    <w:rsid w:val="003B4570"/>
    <w:rsid w:val="003B7225"/>
    <w:rsid w:val="003C0232"/>
    <w:rsid w:val="003C0A15"/>
    <w:rsid w:val="003C12B2"/>
    <w:rsid w:val="003C239F"/>
    <w:rsid w:val="003C2405"/>
    <w:rsid w:val="003C2EF5"/>
    <w:rsid w:val="003C79FD"/>
    <w:rsid w:val="003D10CF"/>
    <w:rsid w:val="003D1EAD"/>
    <w:rsid w:val="003D362D"/>
    <w:rsid w:val="003D4572"/>
    <w:rsid w:val="003D4DE5"/>
    <w:rsid w:val="003D59FF"/>
    <w:rsid w:val="003D5AAF"/>
    <w:rsid w:val="003E1726"/>
    <w:rsid w:val="003E3298"/>
    <w:rsid w:val="003E65BB"/>
    <w:rsid w:val="003E7749"/>
    <w:rsid w:val="003F4942"/>
    <w:rsid w:val="003F4FEF"/>
    <w:rsid w:val="003F580D"/>
    <w:rsid w:val="004008DA"/>
    <w:rsid w:val="004052EE"/>
    <w:rsid w:val="004101EA"/>
    <w:rsid w:val="004116F2"/>
    <w:rsid w:val="00416420"/>
    <w:rsid w:val="004224C5"/>
    <w:rsid w:val="00422937"/>
    <w:rsid w:val="00422B2C"/>
    <w:rsid w:val="0042399A"/>
    <w:rsid w:val="0042728C"/>
    <w:rsid w:val="00430694"/>
    <w:rsid w:val="00430993"/>
    <w:rsid w:val="00433F2F"/>
    <w:rsid w:val="00433F99"/>
    <w:rsid w:val="004374E8"/>
    <w:rsid w:val="00437DDC"/>
    <w:rsid w:val="00444E5F"/>
    <w:rsid w:val="004469E7"/>
    <w:rsid w:val="00447DA8"/>
    <w:rsid w:val="00451596"/>
    <w:rsid w:val="0045552B"/>
    <w:rsid w:val="00455EDB"/>
    <w:rsid w:val="004609B8"/>
    <w:rsid w:val="004629E9"/>
    <w:rsid w:val="00464EE0"/>
    <w:rsid w:val="00470B5F"/>
    <w:rsid w:val="00470C45"/>
    <w:rsid w:val="00471108"/>
    <w:rsid w:val="0047133F"/>
    <w:rsid w:val="004720CC"/>
    <w:rsid w:val="0047515F"/>
    <w:rsid w:val="0047667B"/>
    <w:rsid w:val="004771BD"/>
    <w:rsid w:val="00482885"/>
    <w:rsid w:val="0048436A"/>
    <w:rsid w:val="004844D5"/>
    <w:rsid w:val="004870F5"/>
    <w:rsid w:val="00487984"/>
    <w:rsid w:val="004879B0"/>
    <w:rsid w:val="004948F3"/>
    <w:rsid w:val="00495584"/>
    <w:rsid w:val="004A0606"/>
    <w:rsid w:val="004A2357"/>
    <w:rsid w:val="004A2B98"/>
    <w:rsid w:val="004A2ED7"/>
    <w:rsid w:val="004A2FE4"/>
    <w:rsid w:val="004A40E8"/>
    <w:rsid w:val="004A7ACF"/>
    <w:rsid w:val="004B0042"/>
    <w:rsid w:val="004B3665"/>
    <w:rsid w:val="004B6930"/>
    <w:rsid w:val="004B6CD5"/>
    <w:rsid w:val="004B6CDA"/>
    <w:rsid w:val="004B7C8E"/>
    <w:rsid w:val="004B7D06"/>
    <w:rsid w:val="004C065F"/>
    <w:rsid w:val="004C32DF"/>
    <w:rsid w:val="004C61A7"/>
    <w:rsid w:val="004C7099"/>
    <w:rsid w:val="004D1034"/>
    <w:rsid w:val="004D1232"/>
    <w:rsid w:val="004D32EB"/>
    <w:rsid w:val="004D3CA2"/>
    <w:rsid w:val="004D3D79"/>
    <w:rsid w:val="004D423E"/>
    <w:rsid w:val="004E1907"/>
    <w:rsid w:val="004E22EF"/>
    <w:rsid w:val="004E4392"/>
    <w:rsid w:val="004E4EC7"/>
    <w:rsid w:val="004E5910"/>
    <w:rsid w:val="004E6787"/>
    <w:rsid w:val="004F3B09"/>
    <w:rsid w:val="004F446D"/>
    <w:rsid w:val="004F5892"/>
    <w:rsid w:val="004F5FB6"/>
    <w:rsid w:val="0050022F"/>
    <w:rsid w:val="00500B30"/>
    <w:rsid w:val="0050409D"/>
    <w:rsid w:val="00506568"/>
    <w:rsid w:val="00513127"/>
    <w:rsid w:val="005138B6"/>
    <w:rsid w:val="00513EC4"/>
    <w:rsid w:val="00514B41"/>
    <w:rsid w:val="00517520"/>
    <w:rsid w:val="00523DC4"/>
    <w:rsid w:val="00524BD0"/>
    <w:rsid w:val="00524C38"/>
    <w:rsid w:val="005267BE"/>
    <w:rsid w:val="005302C0"/>
    <w:rsid w:val="00530F62"/>
    <w:rsid w:val="00532DAC"/>
    <w:rsid w:val="00533A21"/>
    <w:rsid w:val="00533DEA"/>
    <w:rsid w:val="005359C3"/>
    <w:rsid w:val="005425F0"/>
    <w:rsid w:val="005509C3"/>
    <w:rsid w:val="005526F5"/>
    <w:rsid w:val="00552AA3"/>
    <w:rsid w:val="005540C5"/>
    <w:rsid w:val="00555CC2"/>
    <w:rsid w:val="00556BA2"/>
    <w:rsid w:val="0055755F"/>
    <w:rsid w:val="00560D22"/>
    <w:rsid w:val="005618F6"/>
    <w:rsid w:val="005621B3"/>
    <w:rsid w:val="0056599B"/>
    <w:rsid w:val="00566FB2"/>
    <w:rsid w:val="00567EB5"/>
    <w:rsid w:val="005717B1"/>
    <w:rsid w:val="00571F94"/>
    <w:rsid w:val="00573CBD"/>
    <w:rsid w:val="00575C5F"/>
    <w:rsid w:val="0057646E"/>
    <w:rsid w:val="00576E0B"/>
    <w:rsid w:val="00580DEA"/>
    <w:rsid w:val="005829EB"/>
    <w:rsid w:val="005851C5"/>
    <w:rsid w:val="00585738"/>
    <w:rsid w:val="00587514"/>
    <w:rsid w:val="00587CEE"/>
    <w:rsid w:val="005900BC"/>
    <w:rsid w:val="00590912"/>
    <w:rsid w:val="00591D5B"/>
    <w:rsid w:val="00593158"/>
    <w:rsid w:val="005A3F87"/>
    <w:rsid w:val="005A51BB"/>
    <w:rsid w:val="005B0448"/>
    <w:rsid w:val="005B12BC"/>
    <w:rsid w:val="005B2201"/>
    <w:rsid w:val="005B2738"/>
    <w:rsid w:val="005B2896"/>
    <w:rsid w:val="005B4E45"/>
    <w:rsid w:val="005B5B06"/>
    <w:rsid w:val="005B6045"/>
    <w:rsid w:val="005B7C21"/>
    <w:rsid w:val="005C468E"/>
    <w:rsid w:val="005C5D4D"/>
    <w:rsid w:val="005C693C"/>
    <w:rsid w:val="005D15A1"/>
    <w:rsid w:val="005E0059"/>
    <w:rsid w:val="005E1BBF"/>
    <w:rsid w:val="005E2D02"/>
    <w:rsid w:val="005E4403"/>
    <w:rsid w:val="005E6791"/>
    <w:rsid w:val="005E7A60"/>
    <w:rsid w:val="005E7D5E"/>
    <w:rsid w:val="005F19A5"/>
    <w:rsid w:val="005F5E74"/>
    <w:rsid w:val="005F610B"/>
    <w:rsid w:val="00600941"/>
    <w:rsid w:val="00601218"/>
    <w:rsid w:val="00614291"/>
    <w:rsid w:val="006151C6"/>
    <w:rsid w:val="00615772"/>
    <w:rsid w:val="006228CC"/>
    <w:rsid w:val="0062385B"/>
    <w:rsid w:val="00625BD6"/>
    <w:rsid w:val="006305FF"/>
    <w:rsid w:val="00633BF0"/>
    <w:rsid w:val="006354D0"/>
    <w:rsid w:val="006357AC"/>
    <w:rsid w:val="006371CD"/>
    <w:rsid w:val="0063723F"/>
    <w:rsid w:val="00637A88"/>
    <w:rsid w:val="00637FC1"/>
    <w:rsid w:val="006405FD"/>
    <w:rsid w:val="00641D0A"/>
    <w:rsid w:val="006443A0"/>
    <w:rsid w:val="006471BA"/>
    <w:rsid w:val="00653600"/>
    <w:rsid w:val="0065767B"/>
    <w:rsid w:val="00657A21"/>
    <w:rsid w:val="00661094"/>
    <w:rsid w:val="006617E2"/>
    <w:rsid w:val="006624C3"/>
    <w:rsid w:val="00663859"/>
    <w:rsid w:val="00663D5B"/>
    <w:rsid w:val="00663DFD"/>
    <w:rsid w:val="006640AC"/>
    <w:rsid w:val="00664F95"/>
    <w:rsid w:val="0066742B"/>
    <w:rsid w:val="006705EA"/>
    <w:rsid w:val="00672802"/>
    <w:rsid w:val="006770E8"/>
    <w:rsid w:val="006809B6"/>
    <w:rsid w:val="006829FB"/>
    <w:rsid w:val="00685893"/>
    <w:rsid w:val="00690E8C"/>
    <w:rsid w:val="00691670"/>
    <w:rsid w:val="00693EBC"/>
    <w:rsid w:val="00694BA2"/>
    <w:rsid w:val="00696749"/>
    <w:rsid w:val="006A0B9E"/>
    <w:rsid w:val="006A1624"/>
    <w:rsid w:val="006A52E2"/>
    <w:rsid w:val="006A78FA"/>
    <w:rsid w:val="006B13C6"/>
    <w:rsid w:val="006B21A5"/>
    <w:rsid w:val="006B376E"/>
    <w:rsid w:val="006B3D92"/>
    <w:rsid w:val="006B45B4"/>
    <w:rsid w:val="006C3309"/>
    <w:rsid w:val="006C350F"/>
    <w:rsid w:val="006C3554"/>
    <w:rsid w:val="006C63FF"/>
    <w:rsid w:val="006D0D27"/>
    <w:rsid w:val="006D0DB0"/>
    <w:rsid w:val="006D3624"/>
    <w:rsid w:val="006D428B"/>
    <w:rsid w:val="006D538A"/>
    <w:rsid w:val="006D5E71"/>
    <w:rsid w:val="006E0910"/>
    <w:rsid w:val="006E2A44"/>
    <w:rsid w:val="006E2F24"/>
    <w:rsid w:val="006E385D"/>
    <w:rsid w:val="006E44D0"/>
    <w:rsid w:val="006E4A73"/>
    <w:rsid w:val="006E713E"/>
    <w:rsid w:val="006E7411"/>
    <w:rsid w:val="006E7A20"/>
    <w:rsid w:val="00700F19"/>
    <w:rsid w:val="007019F1"/>
    <w:rsid w:val="0070214F"/>
    <w:rsid w:val="00705F6F"/>
    <w:rsid w:val="00706C1C"/>
    <w:rsid w:val="0071143C"/>
    <w:rsid w:val="00713452"/>
    <w:rsid w:val="0071361C"/>
    <w:rsid w:val="00714F49"/>
    <w:rsid w:val="00716B36"/>
    <w:rsid w:val="00720430"/>
    <w:rsid w:val="00721B9E"/>
    <w:rsid w:val="00725F08"/>
    <w:rsid w:val="00731F5B"/>
    <w:rsid w:val="007339F8"/>
    <w:rsid w:val="0073592E"/>
    <w:rsid w:val="007402FE"/>
    <w:rsid w:val="00746187"/>
    <w:rsid w:val="00747B49"/>
    <w:rsid w:val="00751BD4"/>
    <w:rsid w:val="00751E36"/>
    <w:rsid w:val="00752C8A"/>
    <w:rsid w:val="00753C0A"/>
    <w:rsid w:val="0075410C"/>
    <w:rsid w:val="007563F7"/>
    <w:rsid w:val="00761443"/>
    <w:rsid w:val="00761D71"/>
    <w:rsid w:val="00762086"/>
    <w:rsid w:val="00764955"/>
    <w:rsid w:val="00771AFA"/>
    <w:rsid w:val="0077266A"/>
    <w:rsid w:val="007739F4"/>
    <w:rsid w:val="00773E99"/>
    <w:rsid w:val="00774941"/>
    <w:rsid w:val="00775DB6"/>
    <w:rsid w:val="00776190"/>
    <w:rsid w:val="0078242B"/>
    <w:rsid w:val="00784005"/>
    <w:rsid w:val="00790973"/>
    <w:rsid w:val="00792281"/>
    <w:rsid w:val="00797A5C"/>
    <w:rsid w:val="007A10A6"/>
    <w:rsid w:val="007A26AD"/>
    <w:rsid w:val="007A3BA0"/>
    <w:rsid w:val="007A75FA"/>
    <w:rsid w:val="007A7A74"/>
    <w:rsid w:val="007A7ADD"/>
    <w:rsid w:val="007B2810"/>
    <w:rsid w:val="007B2912"/>
    <w:rsid w:val="007B784A"/>
    <w:rsid w:val="007C34E7"/>
    <w:rsid w:val="007C45A7"/>
    <w:rsid w:val="007C4A3E"/>
    <w:rsid w:val="007C7950"/>
    <w:rsid w:val="007D0403"/>
    <w:rsid w:val="007D0C9B"/>
    <w:rsid w:val="007D2A59"/>
    <w:rsid w:val="007D5627"/>
    <w:rsid w:val="007D5B4D"/>
    <w:rsid w:val="007D67DE"/>
    <w:rsid w:val="007E173C"/>
    <w:rsid w:val="007E1874"/>
    <w:rsid w:val="007E2279"/>
    <w:rsid w:val="007E3F55"/>
    <w:rsid w:val="007E46CD"/>
    <w:rsid w:val="007E51D7"/>
    <w:rsid w:val="007E5951"/>
    <w:rsid w:val="007F0C19"/>
    <w:rsid w:val="007F3A8E"/>
    <w:rsid w:val="007F58CF"/>
    <w:rsid w:val="00800E2F"/>
    <w:rsid w:val="00802561"/>
    <w:rsid w:val="00803B63"/>
    <w:rsid w:val="008113C0"/>
    <w:rsid w:val="008151ED"/>
    <w:rsid w:val="00820361"/>
    <w:rsid w:val="00822218"/>
    <w:rsid w:val="008232CB"/>
    <w:rsid w:val="00827ACF"/>
    <w:rsid w:val="008312AD"/>
    <w:rsid w:val="0083178F"/>
    <w:rsid w:val="00832290"/>
    <w:rsid w:val="00832965"/>
    <w:rsid w:val="00833B67"/>
    <w:rsid w:val="00833E5B"/>
    <w:rsid w:val="0083448E"/>
    <w:rsid w:val="00836ABE"/>
    <w:rsid w:val="00837434"/>
    <w:rsid w:val="00840AF1"/>
    <w:rsid w:val="00844AEF"/>
    <w:rsid w:val="00845B65"/>
    <w:rsid w:val="00846053"/>
    <w:rsid w:val="00846A27"/>
    <w:rsid w:val="0085473F"/>
    <w:rsid w:val="008601FD"/>
    <w:rsid w:val="00861C16"/>
    <w:rsid w:val="00863156"/>
    <w:rsid w:val="00863E49"/>
    <w:rsid w:val="008663B5"/>
    <w:rsid w:val="008707F2"/>
    <w:rsid w:val="0087113E"/>
    <w:rsid w:val="008727B9"/>
    <w:rsid w:val="0087562A"/>
    <w:rsid w:val="0087665B"/>
    <w:rsid w:val="00877D4E"/>
    <w:rsid w:val="0088380E"/>
    <w:rsid w:val="00884BE1"/>
    <w:rsid w:val="00890851"/>
    <w:rsid w:val="008917F2"/>
    <w:rsid w:val="00896139"/>
    <w:rsid w:val="00896BA7"/>
    <w:rsid w:val="00897511"/>
    <w:rsid w:val="008A0AFD"/>
    <w:rsid w:val="008A4096"/>
    <w:rsid w:val="008A414C"/>
    <w:rsid w:val="008A516F"/>
    <w:rsid w:val="008A621F"/>
    <w:rsid w:val="008A754E"/>
    <w:rsid w:val="008A77DB"/>
    <w:rsid w:val="008B3EE2"/>
    <w:rsid w:val="008B457E"/>
    <w:rsid w:val="008B7080"/>
    <w:rsid w:val="008C19C6"/>
    <w:rsid w:val="008C19E8"/>
    <w:rsid w:val="008C218F"/>
    <w:rsid w:val="008C219F"/>
    <w:rsid w:val="008C34B6"/>
    <w:rsid w:val="008C34E7"/>
    <w:rsid w:val="008C41F7"/>
    <w:rsid w:val="008C4A97"/>
    <w:rsid w:val="008C58A3"/>
    <w:rsid w:val="008C6247"/>
    <w:rsid w:val="008C70AE"/>
    <w:rsid w:val="008D10C2"/>
    <w:rsid w:val="008D129C"/>
    <w:rsid w:val="008D2020"/>
    <w:rsid w:val="008D478A"/>
    <w:rsid w:val="008E14B9"/>
    <w:rsid w:val="008E16EC"/>
    <w:rsid w:val="008E524F"/>
    <w:rsid w:val="008F482F"/>
    <w:rsid w:val="008F5BC5"/>
    <w:rsid w:val="008F7697"/>
    <w:rsid w:val="008F79A4"/>
    <w:rsid w:val="008F7E12"/>
    <w:rsid w:val="00902EEE"/>
    <w:rsid w:val="0090393D"/>
    <w:rsid w:val="009046C8"/>
    <w:rsid w:val="00904D13"/>
    <w:rsid w:val="0091028F"/>
    <w:rsid w:val="00911392"/>
    <w:rsid w:val="009118F5"/>
    <w:rsid w:val="0091425A"/>
    <w:rsid w:val="009175FF"/>
    <w:rsid w:val="0092034B"/>
    <w:rsid w:val="00920404"/>
    <w:rsid w:val="0092080C"/>
    <w:rsid w:val="00923FC1"/>
    <w:rsid w:val="0092662F"/>
    <w:rsid w:val="00926BE9"/>
    <w:rsid w:val="0093058D"/>
    <w:rsid w:val="00932CA1"/>
    <w:rsid w:val="00936013"/>
    <w:rsid w:val="00936465"/>
    <w:rsid w:val="00936A16"/>
    <w:rsid w:val="009379DA"/>
    <w:rsid w:val="0094356A"/>
    <w:rsid w:val="00945195"/>
    <w:rsid w:val="009460AC"/>
    <w:rsid w:val="00947E91"/>
    <w:rsid w:val="00962873"/>
    <w:rsid w:val="00962E47"/>
    <w:rsid w:val="00964E25"/>
    <w:rsid w:val="0096515D"/>
    <w:rsid w:val="00966016"/>
    <w:rsid w:val="0097360B"/>
    <w:rsid w:val="0097531B"/>
    <w:rsid w:val="009756CE"/>
    <w:rsid w:val="009758DD"/>
    <w:rsid w:val="00976297"/>
    <w:rsid w:val="0097758E"/>
    <w:rsid w:val="00981524"/>
    <w:rsid w:val="009855D7"/>
    <w:rsid w:val="009912F8"/>
    <w:rsid w:val="00992D00"/>
    <w:rsid w:val="0099677B"/>
    <w:rsid w:val="009A22A6"/>
    <w:rsid w:val="009A360E"/>
    <w:rsid w:val="009A4069"/>
    <w:rsid w:val="009A46D3"/>
    <w:rsid w:val="009A572B"/>
    <w:rsid w:val="009A6602"/>
    <w:rsid w:val="009B11FE"/>
    <w:rsid w:val="009B3EB8"/>
    <w:rsid w:val="009B3F22"/>
    <w:rsid w:val="009B509A"/>
    <w:rsid w:val="009C5C2C"/>
    <w:rsid w:val="009C5EB4"/>
    <w:rsid w:val="009C6C79"/>
    <w:rsid w:val="009D1D5C"/>
    <w:rsid w:val="009D41AA"/>
    <w:rsid w:val="009D4F42"/>
    <w:rsid w:val="009D6C6D"/>
    <w:rsid w:val="009E142D"/>
    <w:rsid w:val="009E32B7"/>
    <w:rsid w:val="009E3BBF"/>
    <w:rsid w:val="009E495F"/>
    <w:rsid w:val="009E591C"/>
    <w:rsid w:val="009F0DBE"/>
    <w:rsid w:val="009F28DA"/>
    <w:rsid w:val="009F3CA4"/>
    <w:rsid w:val="009F3FC1"/>
    <w:rsid w:val="009F4213"/>
    <w:rsid w:val="009F471D"/>
    <w:rsid w:val="009F520A"/>
    <w:rsid w:val="009F7564"/>
    <w:rsid w:val="009F7BE1"/>
    <w:rsid w:val="00A01294"/>
    <w:rsid w:val="00A01EC7"/>
    <w:rsid w:val="00A02872"/>
    <w:rsid w:val="00A02CA2"/>
    <w:rsid w:val="00A10587"/>
    <w:rsid w:val="00A106B6"/>
    <w:rsid w:val="00A113DF"/>
    <w:rsid w:val="00A1173B"/>
    <w:rsid w:val="00A119AC"/>
    <w:rsid w:val="00A121B9"/>
    <w:rsid w:val="00A150E6"/>
    <w:rsid w:val="00A15F70"/>
    <w:rsid w:val="00A16A7D"/>
    <w:rsid w:val="00A17440"/>
    <w:rsid w:val="00A20DDD"/>
    <w:rsid w:val="00A21200"/>
    <w:rsid w:val="00A21F76"/>
    <w:rsid w:val="00A24D76"/>
    <w:rsid w:val="00A25659"/>
    <w:rsid w:val="00A27671"/>
    <w:rsid w:val="00A303EC"/>
    <w:rsid w:val="00A30D32"/>
    <w:rsid w:val="00A32FB1"/>
    <w:rsid w:val="00A34A7D"/>
    <w:rsid w:val="00A35DBD"/>
    <w:rsid w:val="00A37274"/>
    <w:rsid w:val="00A37B2C"/>
    <w:rsid w:val="00A408E0"/>
    <w:rsid w:val="00A463BB"/>
    <w:rsid w:val="00A52B16"/>
    <w:rsid w:val="00A544AE"/>
    <w:rsid w:val="00A555F0"/>
    <w:rsid w:val="00A55E8B"/>
    <w:rsid w:val="00A56EA6"/>
    <w:rsid w:val="00A57E0A"/>
    <w:rsid w:val="00A57E44"/>
    <w:rsid w:val="00A603A7"/>
    <w:rsid w:val="00A64221"/>
    <w:rsid w:val="00A66CB8"/>
    <w:rsid w:val="00A67B41"/>
    <w:rsid w:val="00A70904"/>
    <w:rsid w:val="00A7139A"/>
    <w:rsid w:val="00A71B45"/>
    <w:rsid w:val="00A73380"/>
    <w:rsid w:val="00A77E0B"/>
    <w:rsid w:val="00A84A87"/>
    <w:rsid w:val="00A871AB"/>
    <w:rsid w:val="00A91752"/>
    <w:rsid w:val="00A91BEB"/>
    <w:rsid w:val="00A93E0A"/>
    <w:rsid w:val="00A94434"/>
    <w:rsid w:val="00A9446E"/>
    <w:rsid w:val="00A9674B"/>
    <w:rsid w:val="00AA02E5"/>
    <w:rsid w:val="00AA090F"/>
    <w:rsid w:val="00AA6410"/>
    <w:rsid w:val="00AA6774"/>
    <w:rsid w:val="00AA6808"/>
    <w:rsid w:val="00AB3BCC"/>
    <w:rsid w:val="00AB573E"/>
    <w:rsid w:val="00AB6241"/>
    <w:rsid w:val="00AB6BF9"/>
    <w:rsid w:val="00AC15F7"/>
    <w:rsid w:val="00AC2EC1"/>
    <w:rsid w:val="00AD4E1B"/>
    <w:rsid w:val="00AD501E"/>
    <w:rsid w:val="00AD57E6"/>
    <w:rsid w:val="00AD59C0"/>
    <w:rsid w:val="00AD78D7"/>
    <w:rsid w:val="00AE0A48"/>
    <w:rsid w:val="00AE2551"/>
    <w:rsid w:val="00AE31F3"/>
    <w:rsid w:val="00AE3931"/>
    <w:rsid w:val="00AE5CFE"/>
    <w:rsid w:val="00AE61AA"/>
    <w:rsid w:val="00AE698A"/>
    <w:rsid w:val="00AE7351"/>
    <w:rsid w:val="00AF069B"/>
    <w:rsid w:val="00AF0989"/>
    <w:rsid w:val="00AF3849"/>
    <w:rsid w:val="00AF6F0C"/>
    <w:rsid w:val="00B021AC"/>
    <w:rsid w:val="00B02E40"/>
    <w:rsid w:val="00B05E19"/>
    <w:rsid w:val="00B06489"/>
    <w:rsid w:val="00B065B5"/>
    <w:rsid w:val="00B06CBD"/>
    <w:rsid w:val="00B145F7"/>
    <w:rsid w:val="00B1583E"/>
    <w:rsid w:val="00B1607D"/>
    <w:rsid w:val="00B20F14"/>
    <w:rsid w:val="00B25562"/>
    <w:rsid w:val="00B27EE0"/>
    <w:rsid w:val="00B31BD1"/>
    <w:rsid w:val="00B3251C"/>
    <w:rsid w:val="00B32E3A"/>
    <w:rsid w:val="00B332D4"/>
    <w:rsid w:val="00B34C3B"/>
    <w:rsid w:val="00B351FF"/>
    <w:rsid w:val="00B37769"/>
    <w:rsid w:val="00B37BED"/>
    <w:rsid w:val="00B418A3"/>
    <w:rsid w:val="00B427D6"/>
    <w:rsid w:val="00B46C34"/>
    <w:rsid w:val="00B503F4"/>
    <w:rsid w:val="00B50E52"/>
    <w:rsid w:val="00B53E7C"/>
    <w:rsid w:val="00B54EC1"/>
    <w:rsid w:val="00B55DE3"/>
    <w:rsid w:val="00B56A65"/>
    <w:rsid w:val="00B62DDA"/>
    <w:rsid w:val="00B67C07"/>
    <w:rsid w:val="00B70EBB"/>
    <w:rsid w:val="00B72242"/>
    <w:rsid w:val="00B7431C"/>
    <w:rsid w:val="00B762FD"/>
    <w:rsid w:val="00B80935"/>
    <w:rsid w:val="00B81310"/>
    <w:rsid w:val="00B8422B"/>
    <w:rsid w:val="00B90221"/>
    <w:rsid w:val="00B90791"/>
    <w:rsid w:val="00B917BE"/>
    <w:rsid w:val="00B92224"/>
    <w:rsid w:val="00B9240F"/>
    <w:rsid w:val="00B928D6"/>
    <w:rsid w:val="00B936FD"/>
    <w:rsid w:val="00B93894"/>
    <w:rsid w:val="00B93DC1"/>
    <w:rsid w:val="00B9706C"/>
    <w:rsid w:val="00B97F65"/>
    <w:rsid w:val="00BA09CF"/>
    <w:rsid w:val="00BA0A4E"/>
    <w:rsid w:val="00BA1216"/>
    <w:rsid w:val="00BA1AB2"/>
    <w:rsid w:val="00BA281C"/>
    <w:rsid w:val="00BA2C72"/>
    <w:rsid w:val="00BA2FE4"/>
    <w:rsid w:val="00BA645D"/>
    <w:rsid w:val="00BC1C80"/>
    <w:rsid w:val="00BC3721"/>
    <w:rsid w:val="00BC3B4D"/>
    <w:rsid w:val="00BC574C"/>
    <w:rsid w:val="00BD066D"/>
    <w:rsid w:val="00BD116C"/>
    <w:rsid w:val="00BD18FE"/>
    <w:rsid w:val="00BD1908"/>
    <w:rsid w:val="00BD3418"/>
    <w:rsid w:val="00BD583B"/>
    <w:rsid w:val="00BD657C"/>
    <w:rsid w:val="00BE04E2"/>
    <w:rsid w:val="00BE0DB3"/>
    <w:rsid w:val="00BE0EEC"/>
    <w:rsid w:val="00BE1235"/>
    <w:rsid w:val="00BE1C20"/>
    <w:rsid w:val="00BE20C3"/>
    <w:rsid w:val="00BE2749"/>
    <w:rsid w:val="00BE3F03"/>
    <w:rsid w:val="00BF3133"/>
    <w:rsid w:val="00BF3462"/>
    <w:rsid w:val="00BF4F5E"/>
    <w:rsid w:val="00BF51EF"/>
    <w:rsid w:val="00BF55CC"/>
    <w:rsid w:val="00BF735C"/>
    <w:rsid w:val="00C00B73"/>
    <w:rsid w:val="00C02EDA"/>
    <w:rsid w:val="00C05BF9"/>
    <w:rsid w:val="00C069C8"/>
    <w:rsid w:val="00C07A07"/>
    <w:rsid w:val="00C1118B"/>
    <w:rsid w:val="00C127F0"/>
    <w:rsid w:val="00C13F99"/>
    <w:rsid w:val="00C14F91"/>
    <w:rsid w:val="00C15E71"/>
    <w:rsid w:val="00C161D1"/>
    <w:rsid w:val="00C16231"/>
    <w:rsid w:val="00C16F0C"/>
    <w:rsid w:val="00C16FFB"/>
    <w:rsid w:val="00C20E12"/>
    <w:rsid w:val="00C237FD"/>
    <w:rsid w:val="00C2523C"/>
    <w:rsid w:val="00C26D4D"/>
    <w:rsid w:val="00C31348"/>
    <w:rsid w:val="00C31D84"/>
    <w:rsid w:val="00C35917"/>
    <w:rsid w:val="00C40BA3"/>
    <w:rsid w:val="00C40BD2"/>
    <w:rsid w:val="00C50A3D"/>
    <w:rsid w:val="00C52EDC"/>
    <w:rsid w:val="00C5704A"/>
    <w:rsid w:val="00C57799"/>
    <w:rsid w:val="00C6071A"/>
    <w:rsid w:val="00C65143"/>
    <w:rsid w:val="00C72B72"/>
    <w:rsid w:val="00C72E8C"/>
    <w:rsid w:val="00C73D84"/>
    <w:rsid w:val="00C824F3"/>
    <w:rsid w:val="00C82664"/>
    <w:rsid w:val="00C853D4"/>
    <w:rsid w:val="00C86D63"/>
    <w:rsid w:val="00C87176"/>
    <w:rsid w:val="00C91D29"/>
    <w:rsid w:val="00C93AD5"/>
    <w:rsid w:val="00C979E5"/>
    <w:rsid w:val="00CA3515"/>
    <w:rsid w:val="00CA57D1"/>
    <w:rsid w:val="00CA79A1"/>
    <w:rsid w:val="00CB3451"/>
    <w:rsid w:val="00CC066D"/>
    <w:rsid w:val="00CC23C9"/>
    <w:rsid w:val="00CC2770"/>
    <w:rsid w:val="00CC5B78"/>
    <w:rsid w:val="00CC674F"/>
    <w:rsid w:val="00CC75EA"/>
    <w:rsid w:val="00CC7D42"/>
    <w:rsid w:val="00CD22C2"/>
    <w:rsid w:val="00CD63E7"/>
    <w:rsid w:val="00CD6C0E"/>
    <w:rsid w:val="00CD6E15"/>
    <w:rsid w:val="00CE02FF"/>
    <w:rsid w:val="00CE138B"/>
    <w:rsid w:val="00CE1A35"/>
    <w:rsid w:val="00CE1B52"/>
    <w:rsid w:val="00CE2A41"/>
    <w:rsid w:val="00CE58A9"/>
    <w:rsid w:val="00CE6E16"/>
    <w:rsid w:val="00CF5974"/>
    <w:rsid w:val="00D00068"/>
    <w:rsid w:val="00D0071C"/>
    <w:rsid w:val="00D00814"/>
    <w:rsid w:val="00D0115B"/>
    <w:rsid w:val="00D01C4F"/>
    <w:rsid w:val="00D037B0"/>
    <w:rsid w:val="00D10969"/>
    <w:rsid w:val="00D11F32"/>
    <w:rsid w:val="00D20B66"/>
    <w:rsid w:val="00D22CBD"/>
    <w:rsid w:val="00D23D0B"/>
    <w:rsid w:val="00D257CF"/>
    <w:rsid w:val="00D27018"/>
    <w:rsid w:val="00D37788"/>
    <w:rsid w:val="00D41F28"/>
    <w:rsid w:val="00D4228C"/>
    <w:rsid w:val="00D442D6"/>
    <w:rsid w:val="00D44FFB"/>
    <w:rsid w:val="00D50900"/>
    <w:rsid w:val="00D52BC2"/>
    <w:rsid w:val="00D55215"/>
    <w:rsid w:val="00D55977"/>
    <w:rsid w:val="00D564E7"/>
    <w:rsid w:val="00D57D28"/>
    <w:rsid w:val="00D6001F"/>
    <w:rsid w:val="00D64210"/>
    <w:rsid w:val="00D704D2"/>
    <w:rsid w:val="00D72718"/>
    <w:rsid w:val="00D73A32"/>
    <w:rsid w:val="00D751F9"/>
    <w:rsid w:val="00D81F71"/>
    <w:rsid w:val="00D83A1F"/>
    <w:rsid w:val="00D84807"/>
    <w:rsid w:val="00D8750B"/>
    <w:rsid w:val="00D9129D"/>
    <w:rsid w:val="00D91313"/>
    <w:rsid w:val="00D92CE5"/>
    <w:rsid w:val="00D944FB"/>
    <w:rsid w:val="00DA0516"/>
    <w:rsid w:val="00DA23F2"/>
    <w:rsid w:val="00DA320E"/>
    <w:rsid w:val="00DA4D2F"/>
    <w:rsid w:val="00DA4E26"/>
    <w:rsid w:val="00DA687E"/>
    <w:rsid w:val="00DA7EC4"/>
    <w:rsid w:val="00DB24CA"/>
    <w:rsid w:val="00DB4983"/>
    <w:rsid w:val="00DB70CE"/>
    <w:rsid w:val="00DC03C9"/>
    <w:rsid w:val="00DC110D"/>
    <w:rsid w:val="00DC2586"/>
    <w:rsid w:val="00DC4194"/>
    <w:rsid w:val="00DC5414"/>
    <w:rsid w:val="00DD13F0"/>
    <w:rsid w:val="00DD1AA0"/>
    <w:rsid w:val="00DD543B"/>
    <w:rsid w:val="00DE05FE"/>
    <w:rsid w:val="00DE227C"/>
    <w:rsid w:val="00DE64C8"/>
    <w:rsid w:val="00DF06A1"/>
    <w:rsid w:val="00DF222D"/>
    <w:rsid w:val="00DF55C5"/>
    <w:rsid w:val="00DF692C"/>
    <w:rsid w:val="00DF7D6E"/>
    <w:rsid w:val="00E04993"/>
    <w:rsid w:val="00E105EC"/>
    <w:rsid w:val="00E11005"/>
    <w:rsid w:val="00E125D4"/>
    <w:rsid w:val="00E15104"/>
    <w:rsid w:val="00E1797D"/>
    <w:rsid w:val="00E225E6"/>
    <w:rsid w:val="00E22964"/>
    <w:rsid w:val="00E24C76"/>
    <w:rsid w:val="00E2599C"/>
    <w:rsid w:val="00E25A1E"/>
    <w:rsid w:val="00E32125"/>
    <w:rsid w:val="00E323E3"/>
    <w:rsid w:val="00E33913"/>
    <w:rsid w:val="00E373BA"/>
    <w:rsid w:val="00E37F08"/>
    <w:rsid w:val="00E411AA"/>
    <w:rsid w:val="00E41CF0"/>
    <w:rsid w:val="00E50B08"/>
    <w:rsid w:val="00E51C83"/>
    <w:rsid w:val="00E547A3"/>
    <w:rsid w:val="00E55FF3"/>
    <w:rsid w:val="00E60A7D"/>
    <w:rsid w:val="00E60F18"/>
    <w:rsid w:val="00E62BDA"/>
    <w:rsid w:val="00E73336"/>
    <w:rsid w:val="00E76816"/>
    <w:rsid w:val="00E779AC"/>
    <w:rsid w:val="00E80FE9"/>
    <w:rsid w:val="00E83517"/>
    <w:rsid w:val="00E85444"/>
    <w:rsid w:val="00E86AC5"/>
    <w:rsid w:val="00E87247"/>
    <w:rsid w:val="00E9065D"/>
    <w:rsid w:val="00E90DA2"/>
    <w:rsid w:val="00E943B8"/>
    <w:rsid w:val="00E9599B"/>
    <w:rsid w:val="00E97E5E"/>
    <w:rsid w:val="00EA18F7"/>
    <w:rsid w:val="00EA1B35"/>
    <w:rsid w:val="00EA2476"/>
    <w:rsid w:val="00EA2F2A"/>
    <w:rsid w:val="00EA5BA0"/>
    <w:rsid w:val="00EA6177"/>
    <w:rsid w:val="00EA6D69"/>
    <w:rsid w:val="00EB1920"/>
    <w:rsid w:val="00EB2AC4"/>
    <w:rsid w:val="00EB2F6F"/>
    <w:rsid w:val="00EB4350"/>
    <w:rsid w:val="00EB7F5A"/>
    <w:rsid w:val="00EC20B5"/>
    <w:rsid w:val="00EC372A"/>
    <w:rsid w:val="00EC4719"/>
    <w:rsid w:val="00EC652B"/>
    <w:rsid w:val="00EC6B47"/>
    <w:rsid w:val="00EC7374"/>
    <w:rsid w:val="00EC750A"/>
    <w:rsid w:val="00EC765A"/>
    <w:rsid w:val="00EC779E"/>
    <w:rsid w:val="00ED0EED"/>
    <w:rsid w:val="00ED180C"/>
    <w:rsid w:val="00ED25B3"/>
    <w:rsid w:val="00ED391C"/>
    <w:rsid w:val="00ED3FE7"/>
    <w:rsid w:val="00ED4CF5"/>
    <w:rsid w:val="00ED5D25"/>
    <w:rsid w:val="00EE1F5E"/>
    <w:rsid w:val="00EE3B68"/>
    <w:rsid w:val="00EE784A"/>
    <w:rsid w:val="00EE7E88"/>
    <w:rsid w:val="00EF059E"/>
    <w:rsid w:val="00EF23E1"/>
    <w:rsid w:val="00EF4738"/>
    <w:rsid w:val="00EF76C5"/>
    <w:rsid w:val="00F0032C"/>
    <w:rsid w:val="00F01C3F"/>
    <w:rsid w:val="00F10045"/>
    <w:rsid w:val="00F100F1"/>
    <w:rsid w:val="00F146CB"/>
    <w:rsid w:val="00F26234"/>
    <w:rsid w:val="00F26CC0"/>
    <w:rsid w:val="00F31E0F"/>
    <w:rsid w:val="00F36684"/>
    <w:rsid w:val="00F369A0"/>
    <w:rsid w:val="00F37002"/>
    <w:rsid w:val="00F37088"/>
    <w:rsid w:val="00F37846"/>
    <w:rsid w:val="00F4000E"/>
    <w:rsid w:val="00F4172C"/>
    <w:rsid w:val="00F41D06"/>
    <w:rsid w:val="00F41E0F"/>
    <w:rsid w:val="00F42F4F"/>
    <w:rsid w:val="00F44F85"/>
    <w:rsid w:val="00F45997"/>
    <w:rsid w:val="00F45D0D"/>
    <w:rsid w:val="00F45E8B"/>
    <w:rsid w:val="00F47957"/>
    <w:rsid w:val="00F502DC"/>
    <w:rsid w:val="00F54F6F"/>
    <w:rsid w:val="00F5706F"/>
    <w:rsid w:val="00F66D04"/>
    <w:rsid w:val="00F670D1"/>
    <w:rsid w:val="00F67F0D"/>
    <w:rsid w:val="00F70353"/>
    <w:rsid w:val="00F7139A"/>
    <w:rsid w:val="00F719DA"/>
    <w:rsid w:val="00F7390F"/>
    <w:rsid w:val="00F75BED"/>
    <w:rsid w:val="00F76712"/>
    <w:rsid w:val="00F834FB"/>
    <w:rsid w:val="00F83AF7"/>
    <w:rsid w:val="00F874DD"/>
    <w:rsid w:val="00F87F4F"/>
    <w:rsid w:val="00F94842"/>
    <w:rsid w:val="00F94986"/>
    <w:rsid w:val="00F961C2"/>
    <w:rsid w:val="00F97605"/>
    <w:rsid w:val="00FA0158"/>
    <w:rsid w:val="00FA2909"/>
    <w:rsid w:val="00FA344E"/>
    <w:rsid w:val="00FA406B"/>
    <w:rsid w:val="00FA5380"/>
    <w:rsid w:val="00FA5DD0"/>
    <w:rsid w:val="00FB158B"/>
    <w:rsid w:val="00FB2848"/>
    <w:rsid w:val="00FB29B6"/>
    <w:rsid w:val="00FB2A25"/>
    <w:rsid w:val="00FB40C4"/>
    <w:rsid w:val="00FB4C18"/>
    <w:rsid w:val="00FC0950"/>
    <w:rsid w:val="00FC179D"/>
    <w:rsid w:val="00FC29AF"/>
    <w:rsid w:val="00FC302D"/>
    <w:rsid w:val="00FC3164"/>
    <w:rsid w:val="00FC522F"/>
    <w:rsid w:val="00FC711A"/>
    <w:rsid w:val="00FC7582"/>
    <w:rsid w:val="00FC7A7A"/>
    <w:rsid w:val="00FD036D"/>
    <w:rsid w:val="00FD0AE2"/>
    <w:rsid w:val="00FD1CA7"/>
    <w:rsid w:val="00FD2E00"/>
    <w:rsid w:val="00FD324B"/>
    <w:rsid w:val="00FD4845"/>
    <w:rsid w:val="00FD587B"/>
    <w:rsid w:val="00FE0B6C"/>
    <w:rsid w:val="00FE2907"/>
    <w:rsid w:val="00FE584B"/>
    <w:rsid w:val="00FE7C32"/>
    <w:rsid w:val="00FE7FBE"/>
    <w:rsid w:val="00FF3D38"/>
    <w:rsid w:val="00FF54A1"/>
    <w:rsid w:val="00FF666C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D2C25"/>
  <w15:docId w15:val="{A53A84B1-43B4-4A8B-B595-E0C739B6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B7225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A6D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A6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A6D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A6D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A6D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A6D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A6D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A6D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A6D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351F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351FF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351FF"/>
  </w:style>
  <w:style w:type="table" w:styleId="TaulukkoRuudukko">
    <w:name w:val="Table Grid"/>
    <w:basedOn w:val="Normaalitaulukko"/>
    <w:rsid w:val="00B3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02561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262A21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77494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7494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74941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7494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74941"/>
    <w:rPr>
      <w:rFonts w:ascii="Arial" w:hAnsi="Arial"/>
      <w:b/>
      <w:bCs/>
    </w:rPr>
  </w:style>
  <w:style w:type="paragraph" w:styleId="Luettelokappale">
    <w:name w:val="List Paragraph"/>
    <w:basedOn w:val="Normaali"/>
    <w:uiPriority w:val="34"/>
    <w:qFormat/>
    <w:rsid w:val="0073592E"/>
    <w:pPr>
      <w:ind w:left="1304"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EA6D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EA6D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A6D69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A6D69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EA6D69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A6D69"/>
    <w:rPr>
      <w:rFonts w:ascii="Arial" w:hAnsi="Arial"/>
      <w:sz w:val="24"/>
      <w:szCs w:val="24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EA6D69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EA6D69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EA6D69"/>
    <w:rPr>
      <w:rFonts w:ascii="Arial" w:hAnsi="Arial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A6D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A6D69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EA6D69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EA6D69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EA6D69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EA6D69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EA6D69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EA6D69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EA6D69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EA6D69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EA6D69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EA6D69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A6D69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A6D69"/>
    <w:rPr>
      <w:rFonts w:ascii="Consolas" w:hAnsi="Consola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EA6D69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EA6D69"/>
    <w:rPr>
      <w:rFonts w:ascii="Arial" w:hAnsi="Arial"/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EA6D69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EA6D69"/>
    <w:rPr>
      <w:rFonts w:ascii="Arial" w:hAnsi="Arial"/>
      <w:sz w:val="24"/>
      <w:szCs w:val="24"/>
    </w:rPr>
  </w:style>
  <w:style w:type="paragraph" w:styleId="Jatkoluettelo">
    <w:name w:val="List Continue"/>
    <w:basedOn w:val="Normaali"/>
    <w:uiPriority w:val="99"/>
    <w:semiHidden/>
    <w:unhideWhenUsed/>
    <w:rsid w:val="00EA6D69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EA6D69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EA6D69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EA6D69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EA6D69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EA6D6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EA6D69"/>
    <w:rPr>
      <w:rFonts w:asciiTheme="majorHAnsi" w:eastAsiaTheme="majorEastAsia" w:hAnsiTheme="majorHAnsi" w:cstheme="majorBidi"/>
      <w:sz w:val="20"/>
      <w:szCs w:val="20"/>
    </w:rPr>
  </w:style>
  <w:style w:type="paragraph" w:styleId="Kuvaotsikko">
    <w:name w:val="caption"/>
    <w:basedOn w:val="Normaali"/>
    <w:next w:val="Normaali"/>
    <w:uiPriority w:val="35"/>
    <w:unhideWhenUsed/>
    <w:qFormat/>
    <w:rsid w:val="00EA6D69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EA6D69"/>
  </w:style>
  <w:style w:type="paragraph" w:styleId="Lainaus">
    <w:name w:val="Quote"/>
    <w:basedOn w:val="Normaali"/>
    <w:next w:val="Normaali"/>
    <w:link w:val="LainausChar"/>
    <w:uiPriority w:val="29"/>
    <w:qFormat/>
    <w:rsid w:val="00EA6D69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EA6D69"/>
    <w:rPr>
      <w:rFonts w:ascii="Arial" w:hAnsi="Arial"/>
      <w:i/>
      <w:iCs/>
      <w:color w:val="000000" w:themeColor="text1"/>
      <w:sz w:val="24"/>
      <w:szCs w:val="24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EA6D69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EA6D69"/>
    <w:rPr>
      <w:rFonts w:ascii="Arial" w:hAnsi="Arial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EA6D69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EA6D69"/>
    <w:rPr>
      <w:rFonts w:ascii="Arial" w:hAnsi="Arial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EA6D69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EA6D6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EA6D69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EA6D69"/>
    <w:rPr>
      <w:rFonts w:ascii="Arial" w:hAnsi="Arial"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EA6D69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EA6D69"/>
    <w:rPr>
      <w:rFonts w:ascii="Arial" w:hAnsi="Arial"/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EA6D69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EA6D69"/>
    <w:rPr>
      <w:rFonts w:ascii="Arial" w:hAnsi="Arial"/>
      <w:sz w:val="24"/>
      <w:szCs w:val="24"/>
    </w:rPr>
  </w:style>
  <w:style w:type="paragraph" w:styleId="Lohkoteksti">
    <w:name w:val="Block Text"/>
    <w:basedOn w:val="Normaali"/>
    <w:uiPriority w:val="99"/>
    <w:semiHidden/>
    <w:unhideWhenUsed/>
    <w:rsid w:val="00EA6D6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EA6D69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EA6D69"/>
    <w:rPr>
      <w:rFonts w:ascii="Arial" w:hAnsi="Arial"/>
      <w:sz w:val="24"/>
      <w:szCs w:val="24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EA6D69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EA6D69"/>
    <w:rPr>
      <w:rFonts w:ascii="Arial" w:hAnsi="Arial"/>
    </w:rPr>
  </w:style>
  <w:style w:type="paragraph" w:styleId="Luettelo">
    <w:name w:val="List"/>
    <w:basedOn w:val="Normaali"/>
    <w:uiPriority w:val="99"/>
    <w:semiHidden/>
    <w:unhideWhenUsed/>
    <w:rsid w:val="00EA6D69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EA6D69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EA6D69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EA6D69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EA6D69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EA6D69"/>
  </w:style>
  <w:style w:type="paragraph" w:styleId="Lhdeluettelonotsikko">
    <w:name w:val="toa heading"/>
    <w:basedOn w:val="Normaali"/>
    <w:next w:val="Normaali"/>
    <w:uiPriority w:val="99"/>
    <w:semiHidden/>
    <w:unhideWhenUsed/>
    <w:rsid w:val="00EA6D6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EA6D69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EA6D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EA6D69"/>
    <w:rPr>
      <w:rFonts w:ascii="Consolas" w:hAnsi="Consolas"/>
    </w:rPr>
  </w:style>
  <w:style w:type="paragraph" w:styleId="Merkittyluettelo">
    <w:name w:val="List Bullet"/>
    <w:basedOn w:val="Normaali"/>
    <w:uiPriority w:val="99"/>
    <w:semiHidden/>
    <w:unhideWhenUsed/>
    <w:rsid w:val="00EA6D69"/>
    <w:pPr>
      <w:numPr>
        <w:numId w:val="1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EA6D69"/>
    <w:pPr>
      <w:numPr>
        <w:numId w:val="1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EA6D69"/>
    <w:pPr>
      <w:numPr>
        <w:numId w:val="1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EA6D69"/>
    <w:pPr>
      <w:numPr>
        <w:numId w:val="1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EA6D69"/>
    <w:pPr>
      <w:numPr>
        <w:numId w:val="1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EA6D69"/>
    <w:rPr>
      <w:rFonts w:ascii="Times New Roman" w:hAnsi="Times New Roman"/>
    </w:rPr>
  </w:style>
  <w:style w:type="paragraph" w:styleId="Numeroituluettelo">
    <w:name w:val="List Number"/>
    <w:basedOn w:val="Normaali"/>
    <w:uiPriority w:val="99"/>
    <w:semiHidden/>
    <w:unhideWhenUsed/>
    <w:rsid w:val="00EA6D69"/>
    <w:pPr>
      <w:numPr>
        <w:numId w:val="1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EA6D69"/>
    <w:pPr>
      <w:numPr>
        <w:numId w:val="2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EA6D69"/>
    <w:pPr>
      <w:numPr>
        <w:numId w:val="2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EA6D69"/>
    <w:pPr>
      <w:numPr>
        <w:numId w:val="2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EA6D69"/>
    <w:pPr>
      <w:numPr>
        <w:numId w:val="2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EA6D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A6D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EA6D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A6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A6D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A6D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A6D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A6D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A6D6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A6D6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A6D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EA6D69"/>
  </w:style>
  <w:style w:type="character" w:customStyle="1" w:styleId="PivmrChar">
    <w:name w:val="Päivämäärä Char"/>
    <w:basedOn w:val="Kappaleenoletusfontti"/>
    <w:link w:val="Pivmr"/>
    <w:uiPriority w:val="99"/>
    <w:semiHidden/>
    <w:rsid w:val="00EA6D69"/>
    <w:rPr>
      <w:rFonts w:ascii="Arial" w:hAnsi="Arial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EA6D69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EA6D69"/>
    <w:rPr>
      <w:rFonts w:ascii="Arial" w:hAnsi="Arial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EA6D69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EA6D6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EA6D6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EA6D69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EA6D69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EA6D69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EA6D69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EA6D69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EA6D69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EA6D69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EA6D69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A6D69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EA6D69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EA6D69"/>
    <w:rPr>
      <w:rFonts w:ascii="Arial" w:hAnsi="Arial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A6D69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A6D6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EA6D69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EA6D69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EA6D69"/>
    <w:rPr>
      <w:rFonts w:ascii="Arial" w:hAnsi="Arial"/>
      <w:sz w:val="24"/>
      <w:szCs w:val="24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EA6D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EA6D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TaulukkoRuudukko1">
    <w:name w:val="Taulukko Ruudukko1"/>
    <w:basedOn w:val="Normaalitaulukko"/>
    <w:next w:val="TaulukkoRuudukko"/>
    <w:semiHidden/>
    <w:rsid w:val="00A56EA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27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ja.hovi@he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0964-1E14-4DF2-924E-6F19A72C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1459</Words>
  <Characters>12117</Characters>
  <Application>Microsoft Office Word</Application>
  <DocSecurity>0</DocSecurity>
  <Lines>100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Helsingin kaupunki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Sorvasto Petra</dc:creator>
  <cp:lastModifiedBy>Hovi Merja</cp:lastModifiedBy>
  <cp:revision>4</cp:revision>
  <cp:lastPrinted>2018-12-20T18:42:00Z</cp:lastPrinted>
  <dcterms:created xsi:type="dcterms:W3CDTF">2019-05-06T06:08:00Z</dcterms:created>
  <dcterms:modified xsi:type="dcterms:W3CDTF">2019-05-07T07:41:00Z</dcterms:modified>
</cp:coreProperties>
</file>